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1B" w:rsidRPr="005430B9" w:rsidRDefault="00D322FD" w:rsidP="005153C8">
      <w:pPr>
        <w:pStyle w:val="1"/>
        <w:overflowPunct w:val="0"/>
        <w:autoSpaceDE w:val="0"/>
        <w:autoSpaceDN w:val="0"/>
        <w:spacing w:line="276" w:lineRule="auto"/>
        <w:jc w:val="center"/>
        <w:rPr>
          <w:rFonts w:ascii="仿宋" w:eastAsia="仿宋" w:hAnsi="仿宋"/>
          <w:sz w:val="32"/>
          <w:szCs w:val="24"/>
        </w:rPr>
      </w:pPr>
      <w:r w:rsidRPr="005430B9">
        <w:rPr>
          <w:rFonts w:ascii="仿宋" w:eastAsia="仿宋" w:hAnsi="仿宋" w:hint="eastAsia"/>
          <w:sz w:val="32"/>
          <w:szCs w:val="24"/>
        </w:rPr>
        <w:t>北京中医药大学设备维修合同</w:t>
      </w:r>
    </w:p>
    <w:p w:rsidR="005430B9" w:rsidRPr="005430B9" w:rsidRDefault="005430B9" w:rsidP="005153C8">
      <w:pPr>
        <w:overflowPunct w:val="0"/>
        <w:autoSpaceDE w:val="0"/>
        <w:autoSpaceDN w:val="0"/>
        <w:adjustRightInd w:val="0"/>
        <w:snapToGrid w:val="0"/>
        <w:spacing w:line="276" w:lineRule="auto"/>
        <w:ind w:rightChars="-108" w:right="-227"/>
        <w:rPr>
          <w:rFonts w:ascii="仿宋_GB2312" w:eastAsia="仿宋_GB2312"/>
          <w:b/>
          <w:bCs/>
          <w:sz w:val="28"/>
          <w:szCs w:val="28"/>
        </w:rPr>
      </w:pPr>
      <w:r w:rsidRPr="005430B9">
        <w:rPr>
          <w:rFonts w:ascii="仿宋_GB2312" w:eastAsia="仿宋_GB2312" w:hint="eastAsia"/>
          <w:b/>
          <w:bCs/>
          <w:sz w:val="28"/>
          <w:szCs w:val="28"/>
        </w:rPr>
        <w:t>甲方：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北京中医药大学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>（简称甲方）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 xml:space="preserve"> 合同编号：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3A1E96">
        <w:rPr>
          <w:rFonts w:ascii="仿宋_GB2312" w:eastAsia="仿宋_GB2312" w:hint="eastAsia"/>
          <w:b/>
          <w:bCs/>
          <w:sz w:val="28"/>
          <w:szCs w:val="28"/>
          <w:u w:val="single"/>
        </w:rPr>
        <w:t>bucm</w:t>
      </w:r>
      <w:proofErr w:type="spellEnd"/>
      <w:proofErr w:type="gramEnd"/>
      <w:r w:rsidR="003A1E96">
        <w:rPr>
          <w:rFonts w:ascii="仿宋_GB2312" w:eastAsia="仿宋_GB2312" w:hint="eastAsia"/>
          <w:b/>
          <w:bCs/>
          <w:sz w:val="28"/>
          <w:szCs w:val="28"/>
          <w:u w:val="single"/>
        </w:rPr>
        <w:softHyphen/>
        <w:t xml:space="preserve"> </w:t>
      </w:r>
      <w:r w:rsidR="000357ED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</w:t>
      </w:r>
      <w:r w:rsidR="003A1E96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proofErr w:type="spellStart"/>
      <w:r w:rsidR="003A1E96">
        <w:rPr>
          <w:rFonts w:ascii="仿宋_GB2312" w:eastAsia="仿宋_GB2312" w:hint="eastAsia"/>
          <w:b/>
          <w:bCs/>
          <w:sz w:val="28"/>
          <w:szCs w:val="28"/>
          <w:u w:val="single"/>
        </w:rPr>
        <w:t>zc</w:t>
      </w:r>
      <w:r w:rsidR="00B04A89">
        <w:rPr>
          <w:rFonts w:ascii="仿宋_GB2312" w:eastAsia="仿宋_GB2312" w:hint="eastAsia"/>
          <w:b/>
          <w:bCs/>
          <w:sz w:val="28"/>
          <w:szCs w:val="28"/>
          <w:u w:val="single"/>
        </w:rPr>
        <w:t>wx</w:t>
      </w:r>
      <w:proofErr w:type="spellEnd"/>
      <w:r w:rsidR="003A1E96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</w:t>
      </w:r>
    </w:p>
    <w:p w:rsidR="005430B9" w:rsidRPr="005430B9" w:rsidRDefault="005430B9" w:rsidP="005153C8">
      <w:pPr>
        <w:overflowPunct w:val="0"/>
        <w:autoSpaceDE w:val="0"/>
        <w:autoSpaceDN w:val="0"/>
        <w:snapToGrid w:val="0"/>
        <w:spacing w:line="276" w:lineRule="auto"/>
        <w:ind w:rightChars="-108" w:right="-227"/>
        <w:rPr>
          <w:rFonts w:ascii="仿宋_GB2312" w:eastAsia="仿宋_GB2312"/>
          <w:b/>
          <w:bCs/>
          <w:sz w:val="28"/>
          <w:szCs w:val="28"/>
        </w:rPr>
      </w:pPr>
      <w:r w:rsidRPr="005430B9">
        <w:rPr>
          <w:rFonts w:ascii="仿宋_GB2312" w:eastAsia="仿宋_GB2312" w:hint="eastAsia"/>
          <w:b/>
          <w:bCs/>
          <w:sz w:val="28"/>
          <w:szCs w:val="28"/>
        </w:rPr>
        <w:t>乙方：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 xml:space="preserve">（简称乙方） </w:t>
      </w:r>
      <w:r>
        <w:rPr>
          <w:rFonts w:ascii="仿宋_GB2312" w:eastAsia="仿宋_GB2312"/>
          <w:b/>
          <w:bCs/>
          <w:sz w:val="28"/>
          <w:szCs w:val="28"/>
        </w:rPr>
        <w:t xml:space="preserve">  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>合同签订日期：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>月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Pr="005430B9">
        <w:rPr>
          <w:rFonts w:ascii="仿宋_GB2312" w:eastAsia="仿宋_GB2312" w:hint="eastAsia"/>
          <w:b/>
          <w:bCs/>
          <w:sz w:val="28"/>
          <w:szCs w:val="28"/>
        </w:rPr>
        <w:t>日</w:t>
      </w:r>
    </w:p>
    <w:p w:rsidR="00D322FD" w:rsidRPr="005430B9" w:rsidRDefault="005430B9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依照</w:t>
      </w:r>
      <w:r w:rsidR="00CF0A7A" w:rsidRPr="005430B9">
        <w:rPr>
          <w:rFonts w:ascii="仿宋" w:eastAsia="仿宋" w:hAnsi="仿宋" w:cstheme="minorEastAsia" w:hint="eastAsia"/>
          <w:sz w:val="24"/>
          <w:szCs w:val="24"/>
        </w:rPr>
        <w:t>《中华</w:t>
      </w:r>
      <w:r w:rsidR="00CF0A7A" w:rsidRPr="005430B9">
        <w:rPr>
          <w:rFonts w:ascii="仿宋" w:eastAsia="仿宋" w:hAnsi="仿宋" w:cstheme="minorEastAsia"/>
          <w:sz w:val="24"/>
          <w:szCs w:val="24"/>
        </w:rPr>
        <w:t>人民共和国合同法》的有关规定，</w:t>
      </w:r>
      <w:r w:rsidR="00D322FD" w:rsidRPr="005430B9">
        <w:rPr>
          <w:rFonts w:ascii="仿宋" w:eastAsia="仿宋" w:hAnsi="仿宋" w:cstheme="minorEastAsia" w:hint="eastAsia"/>
          <w:sz w:val="24"/>
          <w:szCs w:val="24"/>
        </w:rPr>
        <w:t>遵循平等、自愿</w:t>
      </w:r>
      <w:r w:rsidR="00CF0A7A" w:rsidRPr="005430B9">
        <w:rPr>
          <w:rFonts w:ascii="仿宋" w:eastAsia="仿宋" w:hAnsi="仿宋" w:cstheme="minorEastAsia" w:hint="eastAsia"/>
          <w:sz w:val="24"/>
          <w:szCs w:val="24"/>
        </w:rPr>
        <w:t>、</w:t>
      </w:r>
      <w:r w:rsidR="00CF0A7A" w:rsidRPr="005430B9">
        <w:rPr>
          <w:rFonts w:ascii="仿宋" w:eastAsia="仿宋" w:hAnsi="仿宋" w:cstheme="minorEastAsia"/>
          <w:sz w:val="24"/>
          <w:szCs w:val="24"/>
        </w:rPr>
        <w:t>公平</w:t>
      </w:r>
      <w:r w:rsidR="00CF0A7A" w:rsidRPr="005430B9">
        <w:rPr>
          <w:rFonts w:ascii="仿宋" w:eastAsia="仿宋" w:hAnsi="仿宋" w:cstheme="minorEastAsia" w:hint="eastAsia"/>
          <w:sz w:val="24"/>
          <w:szCs w:val="24"/>
        </w:rPr>
        <w:t>和诚实信用原则，</w:t>
      </w:r>
      <w:bookmarkStart w:id="0" w:name="_GoBack"/>
      <w:bookmarkEnd w:id="0"/>
      <w:r w:rsidR="00CF0A7A" w:rsidRPr="005430B9">
        <w:rPr>
          <w:rFonts w:ascii="仿宋" w:eastAsia="仿宋" w:hAnsi="仿宋" w:cstheme="minorEastAsia" w:hint="eastAsia"/>
          <w:sz w:val="24"/>
          <w:szCs w:val="24"/>
        </w:rPr>
        <w:t>双方</w:t>
      </w:r>
      <w:r w:rsidR="00CF0A7A" w:rsidRPr="005430B9">
        <w:rPr>
          <w:rFonts w:ascii="仿宋" w:eastAsia="仿宋" w:hAnsi="仿宋" w:cstheme="minorEastAsia"/>
          <w:sz w:val="24"/>
          <w:szCs w:val="24"/>
        </w:rPr>
        <w:t>经</w:t>
      </w:r>
      <w:r w:rsidR="00CF0A7A" w:rsidRPr="005430B9">
        <w:rPr>
          <w:rFonts w:ascii="仿宋" w:eastAsia="仿宋" w:hAnsi="仿宋" w:cstheme="minorEastAsia" w:hint="eastAsia"/>
          <w:sz w:val="24"/>
          <w:szCs w:val="24"/>
        </w:rPr>
        <w:t>协商</w:t>
      </w:r>
      <w:r w:rsidR="00CF0A7A" w:rsidRPr="005430B9">
        <w:rPr>
          <w:rFonts w:ascii="仿宋" w:eastAsia="仿宋" w:hAnsi="仿宋" w:cstheme="minorEastAsia"/>
          <w:sz w:val="24"/>
          <w:szCs w:val="24"/>
        </w:rPr>
        <w:t>，</w:t>
      </w:r>
      <w:r w:rsidR="00D322FD" w:rsidRPr="005430B9">
        <w:rPr>
          <w:rFonts w:ascii="仿宋" w:eastAsia="仿宋" w:hAnsi="仿宋" w:cstheme="minorEastAsia" w:hint="eastAsia"/>
          <w:sz w:val="24"/>
          <w:szCs w:val="24"/>
        </w:rPr>
        <w:t>签订本协议。</w:t>
      </w:r>
    </w:p>
    <w:p w:rsidR="00CF0A7A" w:rsidRPr="0020575F" w:rsidRDefault="00CF0A7A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一</w:t>
      </w:r>
      <w:r w:rsidRPr="0020575F">
        <w:rPr>
          <w:rFonts w:ascii="仿宋" w:eastAsia="仿宋" w:hAnsi="仿宋"/>
          <w:b/>
          <w:sz w:val="24"/>
          <w:szCs w:val="24"/>
        </w:rPr>
        <w:t>、</w:t>
      </w:r>
      <w:r w:rsidR="009E2A99" w:rsidRPr="0020575F">
        <w:rPr>
          <w:rFonts w:ascii="仿宋" w:eastAsia="仿宋" w:hAnsi="仿宋" w:hint="eastAsia"/>
          <w:b/>
          <w:sz w:val="24"/>
          <w:szCs w:val="24"/>
        </w:rPr>
        <w:t>维修</w:t>
      </w:r>
      <w:r w:rsidRPr="0020575F">
        <w:rPr>
          <w:rFonts w:ascii="仿宋" w:eastAsia="仿宋" w:hAnsi="仿宋"/>
          <w:b/>
          <w:sz w:val="24"/>
          <w:szCs w:val="24"/>
        </w:rPr>
        <w:t>内容</w:t>
      </w:r>
    </w:p>
    <w:p w:rsidR="00CF0A7A" w:rsidRPr="005430B9" w:rsidRDefault="00CF0A7A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1.</w:t>
      </w:r>
      <w:r w:rsidR="009E2A99" w:rsidRPr="005430B9">
        <w:rPr>
          <w:rFonts w:ascii="仿宋" w:eastAsia="仿宋" w:hAnsi="仿宋" w:hint="eastAsia"/>
          <w:sz w:val="24"/>
          <w:szCs w:val="24"/>
        </w:rPr>
        <w:t>维修设备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1492"/>
        <w:gridCol w:w="1701"/>
        <w:gridCol w:w="1418"/>
        <w:gridCol w:w="1559"/>
        <w:gridCol w:w="1559"/>
        <w:gridCol w:w="1418"/>
      </w:tblGrid>
      <w:tr w:rsidR="009E2A99" w:rsidRPr="005430B9" w:rsidTr="002F5607">
        <w:trPr>
          <w:trHeight w:val="397"/>
        </w:trPr>
        <w:tc>
          <w:tcPr>
            <w:tcW w:w="776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92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设备编号</w:t>
            </w:r>
          </w:p>
        </w:tc>
        <w:tc>
          <w:tcPr>
            <w:tcW w:w="1418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设备原值</w:t>
            </w:r>
          </w:p>
        </w:tc>
        <w:tc>
          <w:tcPr>
            <w:tcW w:w="1559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购置日期</w:t>
            </w:r>
          </w:p>
        </w:tc>
        <w:tc>
          <w:tcPr>
            <w:tcW w:w="1559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维修预算</w:t>
            </w:r>
          </w:p>
        </w:tc>
        <w:tc>
          <w:tcPr>
            <w:tcW w:w="1418" w:type="dxa"/>
            <w:vAlign w:val="center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5430B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E2A99" w:rsidRPr="005430B9" w:rsidTr="002F5607">
        <w:trPr>
          <w:trHeight w:val="397"/>
        </w:trPr>
        <w:tc>
          <w:tcPr>
            <w:tcW w:w="776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2A99" w:rsidRPr="005430B9" w:rsidTr="002F5607">
        <w:trPr>
          <w:trHeight w:val="397"/>
        </w:trPr>
        <w:tc>
          <w:tcPr>
            <w:tcW w:w="776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2D6" w:rsidRPr="005430B9" w:rsidRDefault="002012D6" w:rsidP="005153C8">
            <w:pPr>
              <w:overflowPunct w:val="0"/>
              <w:autoSpaceDE w:val="0"/>
              <w:autoSpaceDN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012D6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2.维修方式</w:t>
      </w:r>
    </w:p>
    <w:p w:rsidR="004947B0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维修过程在</w:t>
      </w:r>
      <w:r w:rsidRPr="005430B9">
        <w:rPr>
          <w:rFonts w:ascii="仿宋" w:eastAsia="仿宋" w:hAnsi="仿宋"/>
          <w:sz w:val="24"/>
          <w:szCs w:val="24"/>
        </w:rPr>
        <w:t>甲方指定的地点进行。</w:t>
      </w:r>
    </w:p>
    <w:p w:rsidR="004947B0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3.</w:t>
      </w:r>
      <w:r w:rsidRPr="005430B9">
        <w:rPr>
          <w:rFonts w:ascii="仿宋" w:eastAsia="仿宋" w:hAnsi="仿宋" w:hint="eastAsia"/>
          <w:sz w:val="24"/>
          <w:szCs w:val="24"/>
        </w:rPr>
        <w:t>维修时间</w:t>
      </w:r>
    </w:p>
    <w:p w:rsidR="004947B0" w:rsidRDefault="004947B0" w:rsidP="005153C8">
      <w:pPr>
        <w:overflowPunct w:val="0"/>
        <w:autoSpaceDE w:val="0"/>
        <w:autoSpaceDN w:val="0"/>
        <w:spacing w:line="276" w:lineRule="auto"/>
        <w:ind w:leftChars="50" w:left="105" w:firstLineChars="150" w:firstLine="36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乙方于</w:t>
      </w:r>
      <w:r w:rsidR="009E2A99" w:rsidRPr="005430B9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9E2A99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5430B9">
        <w:rPr>
          <w:rFonts w:ascii="仿宋" w:eastAsia="仿宋" w:hAnsi="仿宋"/>
          <w:sz w:val="24"/>
          <w:szCs w:val="24"/>
        </w:rPr>
        <w:t>年</w:t>
      </w:r>
      <w:r w:rsidR="007F66A7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5430B9">
        <w:rPr>
          <w:rFonts w:ascii="仿宋" w:eastAsia="仿宋" w:hAnsi="仿宋"/>
          <w:sz w:val="24"/>
          <w:szCs w:val="24"/>
        </w:rPr>
        <w:t>月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9E2A99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7F66A7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proofErr w:type="gramStart"/>
      <w:r w:rsidR="009E2A99" w:rsidRPr="005430B9">
        <w:rPr>
          <w:rFonts w:ascii="仿宋" w:eastAsia="仿宋" w:hAnsi="仿宋"/>
          <w:sz w:val="24"/>
          <w:szCs w:val="24"/>
        </w:rPr>
        <w:t>日派</w:t>
      </w:r>
      <w:r w:rsidR="009E2A99" w:rsidRPr="005430B9">
        <w:rPr>
          <w:rFonts w:ascii="仿宋" w:eastAsia="仿宋" w:hAnsi="仿宋" w:hint="eastAsia"/>
          <w:sz w:val="24"/>
          <w:szCs w:val="24"/>
        </w:rPr>
        <w:t>工作人员</w:t>
      </w:r>
      <w:proofErr w:type="gramEnd"/>
      <w:r w:rsidRPr="005430B9">
        <w:rPr>
          <w:rFonts w:ascii="仿宋" w:eastAsia="仿宋" w:hAnsi="仿宋"/>
          <w:sz w:val="24"/>
          <w:szCs w:val="24"/>
        </w:rPr>
        <w:t>到甲方指定地点实施</w:t>
      </w:r>
      <w:r w:rsidRPr="005430B9">
        <w:rPr>
          <w:rFonts w:ascii="仿宋" w:eastAsia="仿宋" w:hAnsi="仿宋" w:hint="eastAsia"/>
          <w:sz w:val="24"/>
          <w:szCs w:val="24"/>
        </w:rPr>
        <w:t>维修；于</w:t>
      </w:r>
      <w:r w:rsidR="002F5607" w:rsidRPr="005430B9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 w:rsidRPr="005430B9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 w:rsidRPr="005430B9">
        <w:rPr>
          <w:rFonts w:ascii="仿宋" w:eastAsia="仿宋" w:hAnsi="仿宋"/>
          <w:sz w:val="24"/>
          <w:szCs w:val="24"/>
        </w:rPr>
        <w:t>年</w:t>
      </w:r>
      <w:r w:rsidR="002F5607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 w:rsidRPr="005430B9">
        <w:rPr>
          <w:rFonts w:ascii="仿宋" w:eastAsia="仿宋" w:hAnsi="仿宋"/>
          <w:sz w:val="24"/>
          <w:szCs w:val="24"/>
        </w:rPr>
        <w:t>月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 w:rsidRPr="005430B9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F5607" w:rsidRPr="005430B9">
        <w:rPr>
          <w:rFonts w:ascii="仿宋" w:eastAsia="仿宋" w:hAnsi="仿宋"/>
          <w:sz w:val="24"/>
          <w:szCs w:val="24"/>
        </w:rPr>
        <w:t>日</w:t>
      </w:r>
      <w:r w:rsidRPr="005430B9">
        <w:rPr>
          <w:rFonts w:ascii="仿宋" w:eastAsia="仿宋" w:hAnsi="仿宋"/>
          <w:sz w:val="24"/>
          <w:szCs w:val="24"/>
        </w:rPr>
        <w:t>前完工，申请甲方验收。</w:t>
      </w:r>
    </w:p>
    <w:p w:rsidR="00764D75" w:rsidRDefault="00BC01F6" w:rsidP="005153C8">
      <w:pPr>
        <w:overflowPunct w:val="0"/>
        <w:autoSpaceDE w:val="0"/>
        <w:autoSpaceDN w:val="0"/>
        <w:spacing w:line="276" w:lineRule="auto"/>
        <w:ind w:leftChars="50" w:left="105" w:firstLineChars="150" w:firstLine="3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E37F50">
        <w:rPr>
          <w:rFonts w:ascii="仿宋" w:eastAsia="仿宋" w:hAnsi="仿宋" w:hint="eastAsia"/>
          <w:sz w:val="24"/>
          <w:szCs w:val="24"/>
        </w:rPr>
        <w:t>.维修功能要求:</w:t>
      </w:r>
    </w:p>
    <w:p w:rsidR="00764D75" w:rsidRDefault="00764D75" w:rsidP="005153C8">
      <w:pPr>
        <w:overflowPunct w:val="0"/>
        <w:autoSpaceDE w:val="0"/>
        <w:autoSpaceDN w:val="0"/>
        <w:spacing w:line="276" w:lineRule="auto"/>
        <w:ind w:leftChars="50" w:left="105" w:firstLineChars="150" w:firstLine="360"/>
        <w:rPr>
          <w:rFonts w:ascii="仿宋" w:eastAsia="仿宋" w:hAnsi="仿宋" w:hint="eastAsia"/>
          <w:sz w:val="24"/>
          <w:szCs w:val="24"/>
        </w:rPr>
      </w:pPr>
    </w:p>
    <w:p w:rsidR="00E37F50" w:rsidRPr="005430B9" w:rsidRDefault="00E37F50" w:rsidP="005153C8">
      <w:pPr>
        <w:overflowPunct w:val="0"/>
        <w:autoSpaceDE w:val="0"/>
        <w:autoSpaceDN w:val="0"/>
        <w:spacing w:line="276" w:lineRule="auto"/>
        <w:ind w:leftChars="50" w:left="105"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</w:p>
    <w:p w:rsidR="004947B0" w:rsidRPr="0020575F" w:rsidRDefault="004947B0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二</w:t>
      </w:r>
      <w:r w:rsidR="009E2A99" w:rsidRPr="0020575F">
        <w:rPr>
          <w:rFonts w:ascii="仿宋" w:eastAsia="仿宋" w:hAnsi="仿宋"/>
          <w:b/>
          <w:sz w:val="24"/>
          <w:szCs w:val="24"/>
        </w:rPr>
        <w:t>、</w:t>
      </w:r>
      <w:r w:rsidR="009E2A99" w:rsidRPr="0020575F">
        <w:rPr>
          <w:rFonts w:ascii="仿宋" w:eastAsia="仿宋" w:hAnsi="仿宋" w:hint="eastAsia"/>
          <w:b/>
          <w:sz w:val="24"/>
          <w:szCs w:val="24"/>
        </w:rPr>
        <w:t>合同金额</w:t>
      </w:r>
    </w:p>
    <w:p w:rsidR="004947B0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1.</w:t>
      </w:r>
      <w:r w:rsidR="00CF0A7A" w:rsidRPr="005430B9">
        <w:rPr>
          <w:rFonts w:ascii="仿宋" w:eastAsia="仿宋" w:hAnsi="仿宋"/>
          <w:sz w:val="24"/>
          <w:szCs w:val="24"/>
        </w:rPr>
        <w:t>维修费用按配件价格和工时费计算，共计</w:t>
      </w:r>
      <w:r w:rsidR="009E2A99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CF0A7A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F5607">
        <w:rPr>
          <w:rFonts w:ascii="仿宋" w:eastAsia="仿宋" w:hAnsi="仿宋"/>
          <w:sz w:val="24"/>
          <w:szCs w:val="24"/>
        </w:rPr>
        <w:t>台</w:t>
      </w:r>
      <w:r w:rsidR="00AB0944">
        <w:rPr>
          <w:rFonts w:ascii="仿宋" w:eastAsia="仿宋" w:hAnsi="仿宋"/>
          <w:sz w:val="24"/>
          <w:szCs w:val="24"/>
        </w:rPr>
        <w:t>设备，</w:t>
      </w:r>
      <w:r w:rsidR="00AB0944">
        <w:rPr>
          <w:rFonts w:ascii="仿宋" w:eastAsia="仿宋" w:hAnsi="仿宋" w:hint="eastAsia"/>
          <w:sz w:val="24"/>
          <w:szCs w:val="24"/>
        </w:rPr>
        <w:t>预</w:t>
      </w:r>
      <w:r w:rsidRPr="005430B9">
        <w:rPr>
          <w:rFonts w:ascii="仿宋" w:eastAsia="仿宋" w:hAnsi="仿宋"/>
          <w:sz w:val="24"/>
          <w:szCs w:val="24"/>
        </w:rPr>
        <w:t>计</w:t>
      </w:r>
      <w:r w:rsidR="00D35F20">
        <w:rPr>
          <w:rFonts w:ascii="仿宋" w:eastAsia="仿宋" w:hAnsi="仿宋" w:hint="eastAsia"/>
          <w:sz w:val="24"/>
          <w:szCs w:val="24"/>
        </w:rPr>
        <w:t>维修费</w:t>
      </w:r>
      <w:r w:rsidRPr="005430B9">
        <w:rPr>
          <w:rFonts w:ascii="仿宋" w:eastAsia="仿宋" w:hAnsi="仿宋"/>
          <w:sz w:val="24"/>
          <w:szCs w:val="24"/>
        </w:rPr>
        <w:t>金额</w:t>
      </w:r>
      <w:r w:rsidR="00CF0A7A" w:rsidRPr="005430B9">
        <w:rPr>
          <w:rFonts w:ascii="仿宋" w:eastAsia="仿宋" w:hAnsi="仿宋"/>
          <w:sz w:val="24"/>
          <w:szCs w:val="24"/>
        </w:rPr>
        <w:t>人民币(大写)</w:t>
      </w:r>
      <w:r w:rsidR="00CF0A7A" w:rsidRPr="005430B9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764D75">
        <w:rPr>
          <w:rFonts w:ascii="仿宋" w:eastAsia="仿宋" w:hAnsi="仿宋" w:hint="eastAsia"/>
          <w:sz w:val="24"/>
          <w:szCs w:val="24"/>
          <w:u w:val="single"/>
        </w:rPr>
        <w:t>__</w:t>
      </w:r>
      <w:r w:rsidR="00CF0A7A" w:rsidRPr="005430B9">
        <w:rPr>
          <w:rFonts w:ascii="仿宋" w:eastAsia="仿宋" w:hAnsi="仿宋"/>
          <w:sz w:val="24"/>
          <w:szCs w:val="24"/>
          <w:u w:val="single"/>
        </w:rPr>
        <w:t xml:space="preserve">      </w:t>
      </w:r>
      <w:r w:rsidR="009E2A99" w:rsidRPr="005430B9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CF0A7A" w:rsidRPr="005430B9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="00FA1267">
        <w:rPr>
          <w:rFonts w:ascii="仿宋" w:eastAsia="仿宋" w:hAnsi="仿宋"/>
          <w:sz w:val="24"/>
          <w:szCs w:val="24"/>
        </w:rPr>
        <w:t>元</w:t>
      </w:r>
      <w:r w:rsidR="00CF0A7A" w:rsidRPr="005430B9">
        <w:rPr>
          <w:rFonts w:ascii="仿宋" w:eastAsia="仿宋" w:hAnsi="仿宋"/>
          <w:sz w:val="24"/>
          <w:szCs w:val="24"/>
        </w:rPr>
        <w:t>。</w:t>
      </w:r>
    </w:p>
    <w:p w:rsidR="004947B0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</w:t>
      </w:r>
      <w:r w:rsidR="006750C7" w:rsidRPr="005430B9">
        <w:rPr>
          <w:rFonts w:ascii="仿宋" w:eastAsia="仿宋" w:hAnsi="仿宋" w:hint="eastAsia"/>
          <w:sz w:val="24"/>
          <w:szCs w:val="24"/>
        </w:rPr>
        <w:t>配件价格</w:t>
      </w:r>
      <w:r w:rsidR="006750C7" w:rsidRPr="005430B9">
        <w:rPr>
          <w:rFonts w:ascii="仿宋" w:eastAsia="仿宋" w:hAnsi="仿宋"/>
          <w:sz w:val="24"/>
          <w:szCs w:val="24"/>
        </w:rPr>
        <w:t>及工时费</w:t>
      </w:r>
      <w:r w:rsidR="006750C7" w:rsidRPr="005430B9">
        <w:rPr>
          <w:rFonts w:ascii="仿宋" w:eastAsia="仿宋" w:hAnsi="仿宋" w:hint="eastAsia"/>
          <w:sz w:val="24"/>
          <w:szCs w:val="24"/>
        </w:rPr>
        <w:t>另附清单。</w:t>
      </w:r>
    </w:p>
    <w:p w:rsidR="00531BA7" w:rsidRPr="005430B9" w:rsidRDefault="00531BA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744D0F">
        <w:rPr>
          <w:rFonts w:ascii="仿宋" w:eastAsia="仿宋" w:hAnsi="仿宋" w:hint="eastAsia"/>
          <w:sz w:val="24"/>
          <w:szCs w:val="24"/>
        </w:rPr>
        <w:t>最终合同金额</w:t>
      </w:r>
      <w:r w:rsidR="00764D75">
        <w:rPr>
          <w:rFonts w:ascii="仿宋" w:eastAsia="仿宋" w:hAnsi="仿宋" w:hint="eastAsia"/>
          <w:sz w:val="24"/>
          <w:szCs w:val="24"/>
        </w:rPr>
        <w:t>以</w:t>
      </w:r>
      <w:r w:rsidR="00744D0F">
        <w:rPr>
          <w:rFonts w:ascii="仿宋" w:eastAsia="仿宋" w:hAnsi="仿宋" w:hint="eastAsia"/>
          <w:sz w:val="24"/>
          <w:szCs w:val="24"/>
        </w:rPr>
        <w:t>经甲方经办人员签字确认的计费清单为准</w:t>
      </w:r>
      <w:r>
        <w:rPr>
          <w:rFonts w:ascii="仿宋" w:eastAsia="仿宋" w:hAnsi="仿宋" w:hint="eastAsia"/>
          <w:sz w:val="24"/>
          <w:szCs w:val="24"/>
        </w:rPr>
        <w:t>,但最终价格不能超过</w:t>
      </w:r>
      <w:r w:rsidR="00EC5150">
        <w:rPr>
          <w:rFonts w:ascii="仿宋" w:eastAsia="仿宋" w:hAnsi="仿宋" w:hint="eastAsia"/>
          <w:sz w:val="24"/>
          <w:szCs w:val="24"/>
        </w:rPr>
        <w:t>本预估</w:t>
      </w:r>
      <w:r>
        <w:rPr>
          <w:rFonts w:ascii="仿宋" w:eastAsia="仿宋" w:hAnsi="仿宋" w:hint="eastAsia"/>
          <w:sz w:val="24"/>
          <w:szCs w:val="24"/>
        </w:rPr>
        <w:t>价格,如超过</w:t>
      </w:r>
      <w:r w:rsidR="00A365EB">
        <w:rPr>
          <w:rFonts w:ascii="仿宋" w:eastAsia="仿宋" w:hAnsi="仿宋" w:hint="eastAsia"/>
          <w:sz w:val="24"/>
          <w:szCs w:val="24"/>
        </w:rPr>
        <w:t>需</w:t>
      </w:r>
      <w:r>
        <w:rPr>
          <w:rFonts w:ascii="仿宋" w:eastAsia="仿宋" w:hAnsi="仿宋" w:hint="eastAsia"/>
          <w:sz w:val="24"/>
          <w:szCs w:val="24"/>
        </w:rPr>
        <w:t>另行签订补充协议.</w:t>
      </w:r>
    </w:p>
    <w:p w:rsidR="004947B0" w:rsidRPr="0020575F" w:rsidRDefault="004947B0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三、甲方</w:t>
      </w:r>
      <w:r w:rsidRPr="0020575F">
        <w:rPr>
          <w:rFonts w:ascii="仿宋" w:eastAsia="仿宋" w:hAnsi="仿宋"/>
          <w:b/>
          <w:sz w:val="24"/>
          <w:szCs w:val="24"/>
        </w:rPr>
        <w:t>的义务和责任</w:t>
      </w:r>
    </w:p>
    <w:p w:rsidR="004947B0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1.为乙方</w:t>
      </w:r>
      <w:r w:rsidRPr="005430B9">
        <w:rPr>
          <w:rFonts w:ascii="仿宋" w:eastAsia="仿宋" w:hAnsi="仿宋"/>
          <w:sz w:val="24"/>
          <w:szCs w:val="24"/>
        </w:rPr>
        <w:t>工作人员提供必要的维修场所</w:t>
      </w:r>
      <w:r w:rsidRPr="005430B9">
        <w:rPr>
          <w:rFonts w:ascii="仿宋" w:eastAsia="仿宋" w:hAnsi="仿宋" w:hint="eastAsia"/>
          <w:sz w:val="24"/>
          <w:szCs w:val="24"/>
        </w:rPr>
        <w:t>和</w:t>
      </w:r>
      <w:r w:rsidRPr="005430B9">
        <w:rPr>
          <w:rFonts w:ascii="仿宋" w:eastAsia="仿宋" w:hAnsi="仿宋"/>
          <w:sz w:val="24"/>
          <w:szCs w:val="24"/>
        </w:rPr>
        <w:t>用水用电等需求。</w:t>
      </w:r>
    </w:p>
    <w:p w:rsidR="004947B0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</w:t>
      </w:r>
      <w:r w:rsidRPr="005430B9">
        <w:rPr>
          <w:rFonts w:ascii="仿宋" w:eastAsia="仿宋" w:hAnsi="仿宋" w:hint="eastAsia"/>
          <w:sz w:val="24"/>
          <w:szCs w:val="24"/>
        </w:rPr>
        <w:t>为乙方</w:t>
      </w:r>
      <w:r w:rsidRPr="005430B9">
        <w:rPr>
          <w:rFonts w:ascii="仿宋" w:eastAsia="仿宋" w:hAnsi="仿宋"/>
          <w:sz w:val="24"/>
          <w:szCs w:val="24"/>
        </w:rPr>
        <w:t>提供必要的故障信息和设备相关资料。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3.</w:t>
      </w:r>
      <w:r w:rsidRPr="005430B9">
        <w:rPr>
          <w:rFonts w:ascii="仿宋" w:eastAsia="仿宋" w:hAnsi="仿宋" w:hint="eastAsia"/>
          <w:sz w:val="24"/>
          <w:szCs w:val="24"/>
        </w:rPr>
        <w:t>及时支付</w:t>
      </w:r>
      <w:r w:rsidRPr="005430B9">
        <w:rPr>
          <w:rFonts w:ascii="仿宋" w:eastAsia="仿宋" w:hAnsi="仿宋"/>
          <w:sz w:val="24"/>
          <w:szCs w:val="24"/>
        </w:rPr>
        <w:t>本合同规定的维修费用。</w:t>
      </w:r>
    </w:p>
    <w:p w:rsidR="007F66A7" w:rsidRPr="0020575F" w:rsidRDefault="004947B0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四</w:t>
      </w:r>
      <w:r w:rsidRPr="0020575F">
        <w:rPr>
          <w:rFonts w:ascii="仿宋" w:eastAsia="仿宋" w:hAnsi="仿宋"/>
          <w:b/>
          <w:sz w:val="24"/>
          <w:szCs w:val="24"/>
        </w:rPr>
        <w:t>、乙方的义务和责任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1.按时</w:t>
      </w:r>
      <w:r w:rsidRPr="005430B9">
        <w:rPr>
          <w:rFonts w:ascii="仿宋" w:eastAsia="仿宋" w:hAnsi="仿宋"/>
          <w:sz w:val="24"/>
          <w:szCs w:val="24"/>
        </w:rPr>
        <w:t>保质保量完成</w:t>
      </w:r>
      <w:r w:rsidRPr="005430B9">
        <w:rPr>
          <w:rFonts w:ascii="仿宋" w:eastAsia="仿宋" w:hAnsi="仿宋" w:hint="eastAsia"/>
          <w:sz w:val="24"/>
          <w:szCs w:val="24"/>
        </w:rPr>
        <w:t>设备</w:t>
      </w:r>
      <w:r w:rsidRPr="005430B9">
        <w:rPr>
          <w:rFonts w:ascii="仿宋" w:eastAsia="仿宋" w:hAnsi="仿宋"/>
          <w:sz w:val="24"/>
          <w:szCs w:val="24"/>
        </w:rPr>
        <w:t>的检查、维修工作。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</w:t>
      </w:r>
      <w:r w:rsidR="00CF0A7A" w:rsidRPr="005430B9">
        <w:rPr>
          <w:rFonts w:ascii="仿宋" w:eastAsia="仿宋" w:hAnsi="仿宋"/>
          <w:sz w:val="24"/>
          <w:szCs w:val="24"/>
        </w:rPr>
        <w:t>在履行本合同过程中，因本项目实施所发生的合同外的一切费用或因</w:t>
      </w:r>
      <w:r w:rsidR="006750C7" w:rsidRPr="005430B9">
        <w:rPr>
          <w:rFonts w:ascii="仿宋" w:eastAsia="仿宋" w:hAnsi="仿宋" w:hint="eastAsia"/>
          <w:sz w:val="24"/>
          <w:szCs w:val="24"/>
        </w:rPr>
        <w:t>乙方</w:t>
      </w:r>
      <w:r w:rsidR="006750C7" w:rsidRPr="005430B9">
        <w:rPr>
          <w:rFonts w:ascii="仿宋" w:eastAsia="仿宋" w:hAnsi="仿宋"/>
          <w:sz w:val="24"/>
          <w:szCs w:val="24"/>
        </w:rPr>
        <w:t>工作失误对甲方造成的</w:t>
      </w:r>
      <w:r w:rsidR="00CF0A7A" w:rsidRPr="005430B9">
        <w:rPr>
          <w:rFonts w:ascii="仿宋" w:eastAsia="仿宋" w:hAnsi="仿宋"/>
          <w:sz w:val="24"/>
          <w:szCs w:val="24"/>
        </w:rPr>
        <w:t>损失，由乙方承担。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3.</w:t>
      </w:r>
      <w:r w:rsidR="00CF0A7A" w:rsidRPr="005430B9">
        <w:rPr>
          <w:rFonts w:ascii="仿宋" w:eastAsia="仿宋" w:hAnsi="仿宋"/>
          <w:sz w:val="24"/>
          <w:szCs w:val="24"/>
        </w:rPr>
        <w:t>因本项目实施所发生的风险责任及安全保障由乙方负责。</w:t>
      </w:r>
      <w:r w:rsidR="007F66A7" w:rsidRPr="005430B9">
        <w:rPr>
          <w:rFonts w:ascii="仿宋" w:eastAsia="仿宋" w:hAnsi="仿宋"/>
          <w:sz w:val="24"/>
          <w:szCs w:val="24"/>
        </w:rPr>
        <w:t xml:space="preserve"> 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4.</w:t>
      </w:r>
      <w:r w:rsidR="00CF0A7A" w:rsidRPr="005430B9">
        <w:rPr>
          <w:rFonts w:ascii="仿宋" w:eastAsia="仿宋" w:hAnsi="仿宋"/>
          <w:sz w:val="24"/>
          <w:szCs w:val="24"/>
        </w:rPr>
        <w:t>接受甲方现场监督，维修中更换的配件须交甲方处理。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5.</w:t>
      </w:r>
      <w:r w:rsidR="00CF0A7A" w:rsidRPr="005430B9">
        <w:rPr>
          <w:rFonts w:ascii="仿宋" w:eastAsia="仿宋" w:hAnsi="仿宋"/>
          <w:sz w:val="24"/>
          <w:szCs w:val="24"/>
        </w:rPr>
        <w:t>应向甲方提供更换的配件的规格型号、生产厂家、经销商电话、购置价格等信息。</w:t>
      </w:r>
    </w:p>
    <w:p w:rsidR="007F66A7" w:rsidRPr="0020575F" w:rsidRDefault="00CF0A7A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/>
          <w:b/>
          <w:sz w:val="24"/>
          <w:szCs w:val="24"/>
        </w:rPr>
        <w:lastRenderedPageBreak/>
        <w:t>五、验收</w:t>
      </w:r>
      <w:r w:rsidR="004947B0" w:rsidRPr="0020575F">
        <w:rPr>
          <w:rFonts w:ascii="仿宋" w:eastAsia="仿宋" w:hAnsi="仿宋" w:hint="eastAsia"/>
          <w:b/>
          <w:sz w:val="24"/>
          <w:szCs w:val="24"/>
        </w:rPr>
        <w:t>及</w:t>
      </w:r>
      <w:r w:rsidR="004947B0" w:rsidRPr="0020575F">
        <w:rPr>
          <w:rFonts w:ascii="仿宋" w:eastAsia="仿宋" w:hAnsi="仿宋"/>
          <w:b/>
          <w:sz w:val="24"/>
          <w:szCs w:val="24"/>
        </w:rPr>
        <w:t>保修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1.设备由</w:t>
      </w:r>
      <w:r w:rsidRPr="005430B9">
        <w:rPr>
          <w:rFonts w:ascii="仿宋" w:eastAsia="仿宋" w:hAnsi="仿宋"/>
          <w:sz w:val="24"/>
          <w:szCs w:val="24"/>
        </w:rPr>
        <w:t>乙方</w:t>
      </w:r>
      <w:r w:rsidRPr="005430B9">
        <w:rPr>
          <w:rFonts w:ascii="仿宋" w:eastAsia="仿宋" w:hAnsi="仿宋" w:hint="eastAsia"/>
          <w:sz w:val="24"/>
          <w:szCs w:val="24"/>
        </w:rPr>
        <w:t>调试</w:t>
      </w:r>
      <w:r w:rsidRPr="005430B9">
        <w:rPr>
          <w:rFonts w:ascii="仿宋" w:eastAsia="仿宋" w:hAnsi="仿宋"/>
          <w:sz w:val="24"/>
          <w:szCs w:val="24"/>
        </w:rPr>
        <w:t>人员组织调试，</w:t>
      </w:r>
      <w:r w:rsidRPr="005430B9">
        <w:rPr>
          <w:rFonts w:ascii="仿宋" w:eastAsia="仿宋" w:hAnsi="仿宋" w:hint="eastAsia"/>
          <w:sz w:val="24"/>
          <w:szCs w:val="24"/>
        </w:rPr>
        <w:t>邀请</w:t>
      </w:r>
      <w:r w:rsidRPr="005430B9">
        <w:rPr>
          <w:rFonts w:ascii="仿宋" w:eastAsia="仿宋" w:hAnsi="仿宋"/>
          <w:sz w:val="24"/>
          <w:szCs w:val="24"/>
        </w:rPr>
        <w:t>甲方</w:t>
      </w:r>
      <w:r w:rsidRPr="005430B9">
        <w:rPr>
          <w:rFonts w:ascii="仿宋" w:eastAsia="仿宋" w:hAnsi="仿宋" w:hint="eastAsia"/>
          <w:sz w:val="24"/>
          <w:szCs w:val="24"/>
        </w:rPr>
        <w:t>相关</w:t>
      </w:r>
      <w:r w:rsidRPr="005430B9">
        <w:rPr>
          <w:rFonts w:ascii="仿宋" w:eastAsia="仿宋" w:hAnsi="仿宋"/>
          <w:sz w:val="24"/>
          <w:szCs w:val="24"/>
        </w:rPr>
        <w:t>人员进行验收</w:t>
      </w:r>
      <w:r w:rsidRPr="005430B9">
        <w:rPr>
          <w:rFonts w:ascii="仿宋" w:eastAsia="仿宋" w:hAnsi="仿宋" w:hint="eastAsia"/>
          <w:sz w:val="24"/>
          <w:szCs w:val="24"/>
        </w:rPr>
        <w:t>，经</w:t>
      </w:r>
      <w:r w:rsidRPr="005430B9">
        <w:rPr>
          <w:rFonts w:ascii="仿宋" w:eastAsia="仿宋" w:hAnsi="仿宋"/>
          <w:sz w:val="24"/>
          <w:szCs w:val="24"/>
        </w:rPr>
        <w:t>甲方验收合格，</w:t>
      </w:r>
      <w:r w:rsidRPr="005430B9">
        <w:rPr>
          <w:rFonts w:ascii="仿宋" w:eastAsia="仿宋" w:hAnsi="仿宋" w:hint="eastAsia"/>
          <w:sz w:val="24"/>
          <w:szCs w:val="24"/>
        </w:rPr>
        <w:t>办理</w:t>
      </w:r>
      <w:r w:rsidRPr="005430B9">
        <w:rPr>
          <w:rFonts w:ascii="仿宋" w:eastAsia="仿宋" w:hAnsi="仿宋"/>
          <w:sz w:val="24"/>
          <w:szCs w:val="24"/>
        </w:rPr>
        <w:t>验收手续后</w:t>
      </w:r>
      <w:r w:rsidRPr="005430B9">
        <w:rPr>
          <w:rFonts w:ascii="仿宋" w:eastAsia="仿宋" w:hAnsi="仿宋" w:hint="eastAsia"/>
          <w:sz w:val="24"/>
          <w:szCs w:val="24"/>
        </w:rPr>
        <w:t>交付甲方</w:t>
      </w:r>
      <w:r w:rsidRPr="005430B9">
        <w:rPr>
          <w:rFonts w:ascii="仿宋" w:eastAsia="仿宋" w:hAnsi="仿宋"/>
          <w:sz w:val="24"/>
          <w:szCs w:val="24"/>
        </w:rPr>
        <w:t>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2.验收标准：</w:t>
      </w:r>
      <w:r w:rsidR="00CF0A7A" w:rsidRPr="005430B9">
        <w:rPr>
          <w:rFonts w:ascii="仿宋" w:eastAsia="仿宋" w:hAnsi="仿宋"/>
          <w:sz w:val="24"/>
          <w:szCs w:val="24"/>
        </w:rPr>
        <w:t>设备</w:t>
      </w:r>
      <w:r w:rsidRPr="005430B9">
        <w:rPr>
          <w:rFonts w:ascii="仿宋" w:eastAsia="仿宋" w:hAnsi="仿宋" w:hint="eastAsia"/>
          <w:sz w:val="24"/>
          <w:szCs w:val="24"/>
        </w:rPr>
        <w:t>恢复</w:t>
      </w:r>
      <w:r w:rsidR="00CF0A7A" w:rsidRPr="005430B9">
        <w:rPr>
          <w:rFonts w:ascii="仿宋" w:eastAsia="仿宋" w:hAnsi="仿宋"/>
          <w:sz w:val="24"/>
          <w:szCs w:val="24"/>
        </w:rPr>
        <w:t>初始功能和相应的技术指标</w:t>
      </w:r>
      <w:r w:rsidRPr="005430B9">
        <w:rPr>
          <w:rFonts w:ascii="仿宋" w:eastAsia="仿宋" w:hAnsi="仿宋" w:hint="eastAsia"/>
          <w:sz w:val="24"/>
          <w:szCs w:val="24"/>
        </w:rPr>
        <w:t>，</w:t>
      </w:r>
      <w:r w:rsidR="00CF0A7A" w:rsidRPr="005430B9">
        <w:rPr>
          <w:rFonts w:ascii="仿宋" w:eastAsia="仿宋" w:hAnsi="仿宋"/>
          <w:sz w:val="24"/>
          <w:szCs w:val="24"/>
        </w:rPr>
        <w:t>或</w:t>
      </w:r>
      <w:r w:rsidRPr="005430B9">
        <w:rPr>
          <w:rFonts w:ascii="仿宋" w:eastAsia="仿宋" w:hAnsi="仿宋" w:hint="eastAsia"/>
          <w:sz w:val="24"/>
          <w:szCs w:val="24"/>
        </w:rPr>
        <w:t>实现约定的</w:t>
      </w:r>
      <w:r w:rsidR="00CF0A7A" w:rsidRPr="005430B9">
        <w:rPr>
          <w:rFonts w:ascii="仿宋" w:eastAsia="仿宋" w:hAnsi="仿宋"/>
          <w:sz w:val="24"/>
          <w:szCs w:val="24"/>
        </w:rPr>
        <w:t>使用功能。</w:t>
      </w:r>
    </w:p>
    <w:p w:rsidR="007F66A7" w:rsidRPr="005430B9" w:rsidRDefault="004947B0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3.</w:t>
      </w:r>
      <w:r w:rsidR="006750C7" w:rsidRPr="005430B9">
        <w:rPr>
          <w:rFonts w:ascii="仿宋" w:eastAsia="仿宋" w:hAnsi="仿宋" w:hint="eastAsia"/>
          <w:sz w:val="24"/>
          <w:szCs w:val="24"/>
        </w:rPr>
        <w:t>设备自</w:t>
      </w:r>
      <w:r w:rsidR="006750C7" w:rsidRPr="005430B9">
        <w:rPr>
          <w:rFonts w:ascii="仿宋" w:eastAsia="仿宋" w:hAnsi="仿宋"/>
          <w:sz w:val="24"/>
          <w:szCs w:val="24"/>
        </w:rPr>
        <w:t>验收合格之日起，保修期</w:t>
      </w:r>
      <w:r w:rsidR="006750C7" w:rsidRPr="005430B9">
        <w:rPr>
          <w:rFonts w:ascii="仿宋" w:eastAsia="仿宋" w:hAnsi="仿宋"/>
          <w:sz w:val="24"/>
          <w:szCs w:val="24"/>
          <w:u w:val="single"/>
        </w:rPr>
        <w:t xml:space="preserve">     </w:t>
      </w:r>
      <w:proofErr w:type="gramStart"/>
      <w:r w:rsidR="00CF0A7A" w:rsidRPr="005430B9">
        <w:rPr>
          <w:rFonts w:ascii="仿宋" w:eastAsia="仿宋" w:hAnsi="仿宋"/>
          <w:sz w:val="24"/>
          <w:szCs w:val="24"/>
        </w:rPr>
        <w:t>个</w:t>
      </w:r>
      <w:proofErr w:type="gramEnd"/>
      <w:r w:rsidR="00CF0A7A" w:rsidRPr="005430B9">
        <w:rPr>
          <w:rFonts w:ascii="仿宋" w:eastAsia="仿宋" w:hAnsi="仿宋"/>
          <w:sz w:val="24"/>
          <w:szCs w:val="24"/>
        </w:rPr>
        <w:t>月</w:t>
      </w:r>
      <w:r w:rsidR="006750C7" w:rsidRPr="005430B9">
        <w:rPr>
          <w:rFonts w:ascii="仿宋" w:eastAsia="仿宋" w:hAnsi="仿宋" w:hint="eastAsia"/>
          <w:sz w:val="24"/>
          <w:szCs w:val="24"/>
        </w:rPr>
        <w:t>。</w:t>
      </w:r>
    </w:p>
    <w:p w:rsidR="007F66A7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4.</w:t>
      </w:r>
      <w:r w:rsidR="00CF0A7A" w:rsidRPr="005430B9">
        <w:rPr>
          <w:rFonts w:ascii="仿宋" w:eastAsia="仿宋" w:hAnsi="仿宋"/>
          <w:sz w:val="24"/>
          <w:szCs w:val="24"/>
        </w:rPr>
        <w:t>保修期内</w:t>
      </w:r>
      <w:r w:rsidRPr="005430B9">
        <w:rPr>
          <w:rFonts w:ascii="仿宋" w:eastAsia="仿宋" w:hAnsi="仿宋" w:hint="eastAsia"/>
          <w:sz w:val="24"/>
          <w:szCs w:val="24"/>
        </w:rPr>
        <w:t>，</w:t>
      </w:r>
      <w:r w:rsidRPr="005430B9">
        <w:rPr>
          <w:rFonts w:ascii="仿宋" w:eastAsia="仿宋" w:hAnsi="仿宋"/>
          <w:sz w:val="24"/>
          <w:szCs w:val="24"/>
        </w:rPr>
        <w:t>乙方对维修的</w:t>
      </w:r>
      <w:r w:rsidR="00CF0A7A" w:rsidRPr="005430B9">
        <w:rPr>
          <w:rFonts w:ascii="仿宋" w:eastAsia="仿宋" w:hAnsi="仿宋"/>
          <w:sz w:val="24"/>
          <w:szCs w:val="24"/>
        </w:rPr>
        <w:t>设备有免费维护的义务。</w:t>
      </w:r>
    </w:p>
    <w:p w:rsidR="007F66A7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5.</w:t>
      </w:r>
      <w:r w:rsidR="00CF0A7A" w:rsidRPr="005430B9">
        <w:rPr>
          <w:rFonts w:ascii="仿宋" w:eastAsia="仿宋" w:hAnsi="仿宋"/>
          <w:sz w:val="24"/>
          <w:szCs w:val="24"/>
        </w:rPr>
        <w:t>保修期内</w:t>
      </w:r>
      <w:r w:rsidRPr="005430B9">
        <w:rPr>
          <w:rFonts w:ascii="仿宋" w:eastAsia="仿宋" w:hAnsi="仿宋" w:hint="eastAsia"/>
          <w:sz w:val="24"/>
          <w:szCs w:val="24"/>
        </w:rPr>
        <w:t>，</w:t>
      </w:r>
      <w:r w:rsidR="00CF0A7A" w:rsidRPr="005430B9">
        <w:rPr>
          <w:rFonts w:ascii="仿宋" w:eastAsia="仿宋" w:hAnsi="仿宋"/>
          <w:sz w:val="24"/>
          <w:szCs w:val="24"/>
        </w:rPr>
        <w:t>除</w:t>
      </w:r>
      <w:r w:rsidR="00274939">
        <w:rPr>
          <w:rFonts w:ascii="仿宋" w:eastAsia="仿宋" w:hAnsi="仿宋" w:hint="eastAsia"/>
          <w:sz w:val="24"/>
          <w:szCs w:val="24"/>
        </w:rPr>
        <w:t>人为原因造成的故障或损坏,</w:t>
      </w:r>
      <w:r w:rsidR="003168BF">
        <w:rPr>
          <w:rFonts w:ascii="仿宋" w:eastAsia="仿宋" w:hAnsi="仿宋" w:hint="eastAsia"/>
          <w:sz w:val="24"/>
          <w:szCs w:val="24"/>
        </w:rPr>
        <w:t>如有</w:t>
      </w:r>
      <w:r w:rsidR="007F66A7" w:rsidRPr="005430B9">
        <w:rPr>
          <w:rFonts w:ascii="仿宋" w:eastAsia="仿宋" w:hAnsi="仿宋" w:hint="eastAsia"/>
          <w:sz w:val="24"/>
          <w:szCs w:val="24"/>
        </w:rPr>
        <w:t>同一故障或所更换零部件损坏</w:t>
      </w:r>
      <w:r w:rsidR="00CF0A7A" w:rsidRPr="005430B9">
        <w:rPr>
          <w:rFonts w:ascii="仿宋" w:eastAsia="仿宋" w:hAnsi="仿宋"/>
          <w:sz w:val="24"/>
          <w:szCs w:val="24"/>
        </w:rPr>
        <w:t>，乙方应免费进行维修。</w:t>
      </w:r>
    </w:p>
    <w:p w:rsidR="006D357C" w:rsidRPr="006D357C" w:rsidRDefault="006D357C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6.保修期内乙方未及时履行</w:t>
      </w:r>
      <w:r w:rsidR="002B402B">
        <w:rPr>
          <w:rFonts w:ascii="仿宋" w:eastAsia="仿宋" w:hAnsi="仿宋" w:hint="eastAsia"/>
          <w:sz w:val="24"/>
          <w:szCs w:val="24"/>
        </w:rPr>
        <w:t>免费</w:t>
      </w:r>
      <w:r>
        <w:rPr>
          <w:rFonts w:ascii="仿宋" w:eastAsia="仿宋" w:hAnsi="仿宋" w:hint="eastAsia"/>
          <w:sz w:val="24"/>
          <w:szCs w:val="24"/>
        </w:rPr>
        <w:t>维修义务或经两次维修不能达到功能要求的,甲方扣除乙方质保金</w:t>
      </w:r>
      <w:r w:rsidR="00052037">
        <w:rPr>
          <w:rFonts w:ascii="仿宋" w:eastAsia="仿宋" w:hAnsi="仿宋" w:hint="eastAsia"/>
          <w:sz w:val="24"/>
          <w:szCs w:val="24"/>
        </w:rPr>
        <w:t>,给甲方造成的其它损失的,乙方承担赔偿责任.</w:t>
      </w:r>
    </w:p>
    <w:p w:rsidR="0085709A" w:rsidRPr="005430B9" w:rsidRDefault="0085709A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（1）人为原因造成的故障</w:t>
      </w:r>
      <w:r w:rsidRPr="005430B9">
        <w:rPr>
          <w:rFonts w:ascii="仿宋" w:eastAsia="仿宋" w:hAnsi="仿宋"/>
          <w:sz w:val="24"/>
          <w:szCs w:val="24"/>
        </w:rPr>
        <w:t>或损坏</w:t>
      </w:r>
      <w:r w:rsidRPr="005430B9">
        <w:rPr>
          <w:rFonts w:ascii="仿宋" w:eastAsia="仿宋" w:hAnsi="仿宋" w:hint="eastAsia"/>
          <w:sz w:val="24"/>
          <w:szCs w:val="24"/>
        </w:rPr>
        <w:t>。</w:t>
      </w:r>
    </w:p>
    <w:p w:rsidR="007F66A7" w:rsidRPr="0020575F" w:rsidRDefault="006750C7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六</w:t>
      </w:r>
      <w:r w:rsidR="009E2A99" w:rsidRPr="0020575F">
        <w:rPr>
          <w:rFonts w:ascii="仿宋" w:eastAsia="仿宋" w:hAnsi="仿宋"/>
          <w:b/>
          <w:sz w:val="24"/>
          <w:szCs w:val="24"/>
        </w:rPr>
        <w:t>、</w:t>
      </w:r>
      <w:r w:rsidR="009E2A99" w:rsidRPr="0020575F">
        <w:rPr>
          <w:rFonts w:ascii="仿宋" w:eastAsia="仿宋" w:hAnsi="仿宋" w:hint="eastAsia"/>
          <w:b/>
          <w:sz w:val="24"/>
          <w:szCs w:val="24"/>
        </w:rPr>
        <w:t>支付</w:t>
      </w:r>
      <w:r w:rsidRPr="0020575F">
        <w:rPr>
          <w:rFonts w:ascii="仿宋" w:eastAsia="仿宋" w:hAnsi="仿宋"/>
          <w:b/>
          <w:sz w:val="24"/>
          <w:szCs w:val="24"/>
        </w:rPr>
        <w:t>方式</w:t>
      </w:r>
    </w:p>
    <w:p w:rsidR="007F66A7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 w:hint="eastAsia"/>
          <w:sz w:val="24"/>
          <w:szCs w:val="24"/>
        </w:rPr>
        <w:t>1.</w:t>
      </w:r>
      <w:r w:rsidRPr="005430B9">
        <w:rPr>
          <w:rFonts w:ascii="仿宋" w:eastAsia="仿宋" w:hAnsi="仿宋"/>
          <w:sz w:val="24"/>
          <w:szCs w:val="24"/>
        </w:rPr>
        <w:t>维修项目经甲乙双方验收后按合同付款。</w:t>
      </w:r>
    </w:p>
    <w:p w:rsidR="009E2A99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2.维修项目经验收合格后</w:t>
      </w:r>
      <w:r w:rsidRPr="005430B9">
        <w:rPr>
          <w:rFonts w:ascii="仿宋" w:eastAsia="仿宋" w:hAnsi="仿宋" w:hint="eastAsia"/>
          <w:sz w:val="24"/>
          <w:szCs w:val="24"/>
        </w:rPr>
        <w:t>，</w:t>
      </w:r>
      <w:r w:rsidR="009E2A99" w:rsidRPr="005430B9">
        <w:rPr>
          <w:rFonts w:ascii="仿宋" w:eastAsia="仿宋" w:hAnsi="仿宋" w:hint="eastAsia"/>
          <w:sz w:val="24"/>
          <w:szCs w:val="24"/>
        </w:rPr>
        <w:t>结算金额付至</w:t>
      </w:r>
      <w:r w:rsidR="009E2A99" w:rsidRPr="005430B9">
        <w:rPr>
          <w:rFonts w:ascii="仿宋" w:eastAsia="仿宋" w:hAnsi="仿宋"/>
          <w:sz w:val="24"/>
          <w:szCs w:val="24"/>
        </w:rPr>
        <w:t>95%。扣除5%质保金，保修期满后，无质量问题，一次性无息付清余款。</w:t>
      </w:r>
    </w:p>
    <w:p w:rsidR="007F66A7" w:rsidRPr="0020575F" w:rsidRDefault="006750C7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0575F">
        <w:rPr>
          <w:rFonts w:ascii="仿宋" w:eastAsia="仿宋" w:hAnsi="仿宋" w:hint="eastAsia"/>
          <w:b/>
          <w:sz w:val="24"/>
          <w:szCs w:val="24"/>
        </w:rPr>
        <w:t>七、违约责任</w:t>
      </w:r>
      <w:r w:rsidRPr="0020575F">
        <w:rPr>
          <w:rFonts w:ascii="Calibri" w:eastAsia="仿宋" w:hAnsi="Calibri" w:cs="Calibri"/>
          <w:b/>
          <w:sz w:val="24"/>
          <w:szCs w:val="24"/>
        </w:rPr>
        <w:t> </w:t>
      </w:r>
    </w:p>
    <w:p w:rsidR="007F66A7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1.甲乙双方必须认真履行本合同中的权利和义务，一旦构成违约，由违约方承担违约责任。</w:t>
      </w:r>
    </w:p>
    <w:p w:rsidR="007F66A7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2.本次维修所更换的部件应满足该</w:t>
      </w:r>
      <w:r w:rsidR="0085709A" w:rsidRPr="005430B9">
        <w:rPr>
          <w:rFonts w:ascii="仿宋" w:eastAsia="仿宋" w:hAnsi="仿宋"/>
          <w:sz w:val="24"/>
          <w:szCs w:val="24"/>
        </w:rPr>
        <w:t>设备正常使用要求，如不能达到该</w:t>
      </w:r>
      <w:r w:rsidRPr="005430B9">
        <w:rPr>
          <w:rFonts w:ascii="仿宋" w:eastAsia="仿宋" w:hAnsi="仿宋"/>
          <w:sz w:val="24"/>
          <w:szCs w:val="24"/>
        </w:rPr>
        <w:t>设备性能要求，则乙方负责免费修正。</w:t>
      </w:r>
      <w:r w:rsidR="007F66A7" w:rsidRPr="005430B9">
        <w:rPr>
          <w:rFonts w:ascii="Calibri" w:eastAsia="仿宋" w:hAnsi="Calibri" w:cs="Calibri"/>
          <w:sz w:val="24"/>
          <w:szCs w:val="24"/>
        </w:rPr>
        <w:t> </w:t>
      </w:r>
    </w:p>
    <w:p w:rsidR="007F66A7" w:rsidRPr="005430B9" w:rsidRDefault="006750C7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430B9">
        <w:rPr>
          <w:rFonts w:ascii="仿宋" w:eastAsia="仿宋" w:hAnsi="仿宋"/>
          <w:sz w:val="24"/>
          <w:szCs w:val="24"/>
        </w:rPr>
        <w:t>3</w:t>
      </w:r>
      <w:r w:rsidR="007F66A7" w:rsidRPr="005430B9">
        <w:rPr>
          <w:rFonts w:ascii="仿宋" w:eastAsia="仿宋" w:hAnsi="仿宋"/>
          <w:sz w:val="24"/>
          <w:szCs w:val="24"/>
        </w:rPr>
        <w:t>.</w:t>
      </w:r>
      <w:r w:rsidR="007F66A7" w:rsidRPr="005430B9">
        <w:rPr>
          <w:rFonts w:ascii="仿宋" w:eastAsia="仿宋" w:hAnsi="仿宋" w:hint="eastAsia"/>
          <w:sz w:val="24"/>
          <w:szCs w:val="24"/>
        </w:rPr>
        <w:t>本合同在</w:t>
      </w:r>
      <w:r w:rsidR="007F66A7" w:rsidRPr="005430B9">
        <w:rPr>
          <w:rFonts w:ascii="仿宋" w:eastAsia="仿宋" w:hAnsi="仿宋"/>
          <w:sz w:val="24"/>
          <w:szCs w:val="24"/>
        </w:rPr>
        <w:t>执行过程中如</w:t>
      </w:r>
      <w:r w:rsidRPr="005430B9">
        <w:rPr>
          <w:rFonts w:ascii="仿宋" w:eastAsia="仿宋" w:hAnsi="仿宋"/>
          <w:sz w:val="24"/>
          <w:szCs w:val="24"/>
        </w:rPr>
        <w:t>发生争议，</w:t>
      </w:r>
      <w:r w:rsidR="007F66A7" w:rsidRPr="005430B9">
        <w:rPr>
          <w:rFonts w:ascii="仿宋" w:eastAsia="仿宋" w:hAnsi="仿宋" w:hint="eastAsia"/>
          <w:sz w:val="24"/>
          <w:szCs w:val="24"/>
        </w:rPr>
        <w:t>由</w:t>
      </w:r>
      <w:r w:rsidRPr="005430B9">
        <w:rPr>
          <w:rFonts w:ascii="仿宋" w:eastAsia="仿宋" w:hAnsi="仿宋"/>
          <w:sz w:val="24"/>
          <w:szCs w:val="24"/>
        </w:rPr>
        <w:t>双方协商解决</w:t>
      </w:r>
      <w:r w:rsidR="007F66A7" w:rsidRPr="005430B9">
        <w:rPr>
          <w:rFonts w:ascii="仿宋" w:eastAsia="仿宋" w:hAnsi="仿宋" w:hint="eastAsia"/>
          <w:sz w:val="24"/>
          <w:szCs w:val="24"/>
        </w:rPr>
        <w:t>；协商</w:t>
      </w:r>
      <w:r w:rsidR="007F66A7" w:rsidRPr="005430B9">
        <w:rPr>
          <w:rFonts w:ascii="仿宋" w:eastAsia="仿宋" w:hAnsi="仿宋"/>
          <w:sz w:val="24"/>
          <w:szCs w:val="24"/>
        </w:rPr>
        <w:t>或调解不成的，</w:t>
      </w:r>
      <w:r w:rsidR="0020575F">
        <w:rPr>
          <w:rFonts w:ascii="仿宋_GB2312" w:eastAsia="仿宋_GB2312" w:hint="eastAsia"/>
          <w:sz w:val="24"/>
        </w:rPr>
        <w:t>可向甲</w:t>
      </w:r>
      <w:r w:rsidR="0020575F" w:rsidRPr="00183279">
        <w:rPr>
          <w:rFonts w:ascii="仿宋_GB2312" w:eastAsia="仿宋_GB2312" w:hint="eastAsia"/>
          <w:sz w:val="24"/>
        </w:rPr>
        <w:t>方住所地人民法院提起诉讼。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八、</w:t>
      </w:r>
      <w:r w:rsidRPr="0020575F">
        <w:rPr>
          <w:rFonts w:ascii="仿宋" w:eastAsia="仿宋" w:hAnsi="仿宋" w:hint="eastAsia"/>
          <w:b/>
          <w:sz w:val="24"/>
          <w:szCs w:val="24"/>
        </w:rPr>
        <w:t>合同的生效和其它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/>
          <w:sz w:val="24"/>
          <w:szCs w:val="24"/>
        </w:rPr>
        <w:t>1.</w:t>
      </w:r>
      <w:r w:rsidR="00D26C99">
        <w:rPr>
          <w:rFonts w:ascii="仿宋" w:eastAsia="仿宋" w:hAnsi="仿宋"/>
          <w:sz w:val="24"/>
          <w:szCs w:val="24"/>
        </w:rPr>
        <w:t>合同经双方全权代表签署、加盖单位印章及</w:t>
      </w:r>
      <w:r w:rsidR="00D26C99">
        <w:rPr>
          <w:rFonts w:ascii="仿宋" w:eastAsia="仿宋" w:hAnsi="仿宋" w:hint="eastAsia"/>
          <w:sz w:val="24"/>
          <w:szCs w:val="24"/>
        </w:rPr>
        <w:t>骑缝章</w:t>
      </w:r>
      <w:r w:rsidRPr="0020575F">
        <w:rPr>
          <w:rFonts w:ascii="仿宋" w:eastAsia="仿宋" w:hAnsi="仿宋"/>
          <w:sz w:val="24"/>
          <w:szCs w:val="24"/>
        </w:rPr>
        <w:t>后生效。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/>
          <w:sz w:val="24"/>
          <w:szCs w:val="24"/>
        </w:rPr>
        <w:t>2.本合同一式</w:t>
      </w:r>
      <w:r w:rsidRPr="0020575F">
        <w:rPr>
          <w:rFonts w:ascii="仿宋" w:eastAsia="仿宋" w:hAnsi="仿宋"/>
          <w:sz w:val="24"/>
          <w:szCs w:val="24"/>
          <w:u w:val="single"/>
        </w:rPr>
        <w:t xml:space="preserve">　</w:t>
      </w:r>
      <w:r w:rsidRPr="0020575F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20575F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20575F">
        <w:rPr>
          <w:rFonts w:ascii="仿宋" w:eastAsia="仿宋" w:hAnsi="仿宋"/>
          <w:sz w:val="24"/>
          <w:szCs w:val="24"/>
        </w:rPr>
        <w:t>份，具有同等法律效力。</w:t>
      </w:r>
      <w:r>
        <w:rPr>
          <w:rFonts w:ascii="仿宋" w:eastAsia="仿宋" w:hAnsi="仿宋" w:hint="eastAsia"/>
          <w:sz w:val="24"/>
          <w:szCs w:val="24"/>
        </w:rPr>
        <w:t>甲</w:t>
      </w:r>
      <w:r w:rsidRPr="0020575F">
        <w:rPr>
          <w:rFonts w:ascii="仿宋" w:eastAsia="仿宋" w:hAnsi="仿宋"/>
          <w:sz w:val="24"/>
          <w:szCs w:val="24"/>
        </w:rPr>
        <w:t>方执</w:t>
      </w:r>
      <w:r w:rsidRPr="0020575F">
        <w:rPr>
          <w:rFonts w:ascii="仿宋" w:eastAsia="仿宋" w:hAnsi="仿宋"/>
          <w:sz w:val="24"/>
          <w:szCs w:val="24"/>
          <w:u w:val="single"/>
        </w:rPr>
        <w:t xml:space="preserve">    </w:t>
      </w:r>
      <w:r>
        <w:rPr>
          <w:rFonts w:ascii="仿宋" w:eastAsia="仿宋" w:hAnsi="仿宋"/>
          <w:sz w:val="24"/>
          <w:szCs w:val="24"/>
        </w:rPr>
        <w:t>份，</w:t>
      </w:r>
      <w:r>
        <w:rPr>
          <w:rFonts w:ascii="仿宋" w:eastAsia="仿宋" w:hAnsi="仿宋" w:hint="eastAsia"/>
          <w:sz w:val="24"/>
          <w:szCs w:val="24"/>
        </w:rPr>
        <w:t>乙</w:t>
      </w:r>
      <w:r w:rsidRPr="0020575F">
        <w:rPr>
          <w:rFonts w:ascii="仿宋" w:eastAsia="仿宋" w:hAnsi="仿宋"/>
          <w:sz w:val="24"/>
          <w:szCs w:val="24"/>
        </w:rPr>
        <w:t>方执</w:t>
      </w:r>
      <w:r w:rsidRPr="0020575F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20575F">
        <w:rPr>
          <w:rFonts w:ascii="仿宋" w:eastAsia="仿宋" w:hAnsi="仿宋"/>
          <w:sz w:val="24"/>
          <w:szCs w:val="24"/>
        </w:rPr>
        <w:t>份。</w:t>
      </w:r>
    </w:p>
    <w:p w:rsid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甲乙</w:t>
      </w:r>
      <w:r w:rsidRPr="0020575F">
        <w:rPr>
          <w:rFonts w:ascii="仿宋" w:eastAsia="仿宋" w:hAnsi="仿宋"/>
          <w:sz w:val="24"/>
          <w:szCs w:val="24"/>
        </w:rPr>
        <w:t>双方发出本合同项下的任何通知、函件等应以书面方式</w:t>
      </w:r>
      <w:proofErr w:type="gramStart"/>
      <w:r w:rsidRPr="0020575F">
        <w:rPr>
          <w:rFonts w:ascii="仿宋" w:eastAsia="仿宋" w:hAnsi="仿宋"/>
          <w:sz w:val="24"/>
          <w:szCs w:val="24"/>
        </w:rPr>
        <w:t>作出</w:t>
      </w:r>
      <w:proofErr w:type="gramEnd"/>
      <w:r w:rsidRPr="0020575F">
        <w:rPr>
          <w:rFonts w:ascii="仿宋" w:eastAsia="仿宋" w:hAnsi="仿宋"/>
          <w:sz w:val="24"/>
          <w:szCs w:val="24"/>
        </w:rPr>
        <w:t>，并通过传真、快递公司、专人递交等方式送达。一切书面通讯应按照合同尾部的地址、联系方式等进行，若任何一方相关信息发生变更，应在变更后____日内以书面方式通知另一方。因</w:t>
      </w:r>
      <w:proofErr w:type="gramStart"/>
      <w:r w:rsidRPr="0020575F">
        <w:rPr>
          <w:rFonts w:ascii="仿宋" w:eastAsia="仿宋" w:hAnsi="仿宋"/>
          <w:sz w:val="24"/>
          <w:szCs w:val="24"/>
        </w:rPr>
        <w:t>怠</w:t>
      </w:r>
      <w:proofErr w:type="gramEnd"/>
      <w:r w:rsidRPr="0020575F">
        <w:rPr>
          <w:rFonts w:ascii="仿宋" w:eastAsia="仿宋" w:hAnsi="仿宋"/>
          <w:sz w:val="24"/>
          <w:szCs w:val="24"/>
        </w:rPr>
        <w:t>于通知所产生的一切后果，由该方承担。</w:t>
      </w:r>
    </w:p>
    <w:p w:rsid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D26C99" w:rsidRDefault="00D26C99" w:rsidP="0065062F">
      <w:pPr>
        <w:overflowPunct w:val="0"/>
        <w:autoSpaceDE w:val="0"/>
        <w:autoSpaceDN w:val="0"/>
        <w:spacing w:line="276" w:lineRule="auto"/>
        <w:rPr>
          <w:rFonts w:ascii="仿宋" w:eastAsia="仿宋" w:hAnsi="仿宋"/>
          <w:sz w:val="24"/>
          <w:szCs w:val="24"/>
        </w:rPr>
        <w:sectPr w:rsidR="00D26C99" w:rsidSect="0020575F">
          <w:type w:val="continuous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lastRenderedPageBreak/>
        <w:t>甲方：北京中医药大学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名称：（印章）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授权代表（签字）：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地址：北京市朝阳区北三环东路</w:t>
      </w:r>
      <w:r w:rsidRPr="0020575F">
        <w:rPr>
          <w:rFonts w:ascii="仿宋" w:eastAsia="仿宋" w:hAnsi="仿宋"/>
          <w:sz w:val="24"/>
          <w:szCs w:val="24"/>
        </w:rPr>
        <w:t>11号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邮政编码：</w:t>
      </w:r>
      <w:r w:rsidR="00D26C99">
        <w:rPr>
          <w:rFonts w:ascii="仿宋" w:eastAsia="仿宋" w:hAnsi="仿宋"/>
          <w:sz w:val="24"/>
          <w:szCs w:val="24"/>
        </w:rPr>
        <w:t>100029</w:t>
      </w:r>
    </w:p>
    <w:p w:rsidR="00D26C99" w:rsidRPr="0020575F" w:rsidRDefault="0020575F" w:rsidP="0065062F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电话：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="0065062F">
        <w:rPr>
          <w:rFonts w:ascii="仿宋" w:eastAsia="仿宋" w:hAnsi="仿宋"/>
          <w:sz w:val="24"/>
          <w:szCs w:val="24"/>
          <w:u w:val="single"/>
        </w:rPr>
        <w:t xml:space="preserve">       </w:t>
      </w:r>
    </w:p>
    <w:p w:rsidR="0065062F" w:rsidRDefault="0065062F" w:rsidP="0065062F">
      <w:pPr>
        <w:overflowPunct w:val="0"/>
        <w:autoSpaceDE w:val="0"/>
        <w:autoSpaceDN w:val="0"/>
        <w:spacing w:line="276" w:lineRule="auto"/>
        <w:rPr>
          <w:rFonts w:ascii="仿宋" w:eastAsia="仿宋" w:hAnsi="仿宋"/>
          <w:sz w:val="24"/>
          <w:szCs w:val="24"/>
        </w:rPr>
      </w:pPr>
    </w:p>
    <w:p w:rsidR="0065062F" w:rsidRDefault="0065062F" w:rsidP="0065062F">
      <w:pPr>
        <w:overflowPunct w:val="0"/>
        <w:autoSpaceDE w:val="0"/>
        <w:autoSpaceDN w:val="0"/>
        <w:spacing w:line="276" w:lineRule="auto"/>
        <w:rPr>
          <w:rFonts w:ascii="仿宋" w:eastAsia="仿宋" w:hAnsi="仿宋"/>
          <w:sz w:val="24"/>
          <w:szCs w:val="24"/>
        </w:rPr>
      </w:pPr>
    </w:p>
    <w:p w:rsidR="0065062F" w:rsidRPr="0065062F" w:rsidRDefault="0020575F" w:rsidP="0065062F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  <w:u w:val="single"/>
        </w:rPr>
      </w:pPr>
      <w:r w:rsidRPr="0020575F">
        <w:rPr>
          <w:rFonts w:ascii="仿宋" w:eastAsia="仿宋" w:hAnsi="仿宋" w:hint="eastAsia"/>
          <w:sz w:val="24"/>
          <w:szCs w:val="24"/>
        </w:rPr>
        <w:lastRenderedPageBreak/>
        <w:t>乙方：</w:t>
      </w:r>
      <w:r w:rsidR="0065062F">
        <w:rPr>
          <w:rFonts w:ascii="仿宋" w:eastAsia="仿宋" w:hAnsi="仿宋"/>
          <w:sz w:val="24"/>
          <w:szCs w:val="24"/>
          <w:u w:val="single"/>
        </w:rPr>
        <w:t xml:space="preserve">                         </w:t>
      </w:r>
    </w:p>
    <w:p w:rsidR="0065062F" w:rsidRDefault="0020575F" w:rsidP="0065062F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名称：（印章）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授权代表（签字）：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地址：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邮政编码：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电话：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开户银行：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       </w:t>
      </w:r>
    </w:p>
    <w:p w:rsidR="0020575F" w:rsidRPr="0020575F" w:rsidRDefault="0020575F" w:rsidP="005153C8">
      <w:pPr>
        <w:overflowPunct w:val="0"/>
        <w:autoSpaceDE w:val="0"/>
        <w:autoSpaceDN w:val="0"/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0575F">
        <w:rPr>
          <w:rFonts w:ascii="仿宋" w:eastAsia="仿宋" w:hAnsi="仿宋" w:hint="eastAsia"/>
          <w:sz w:val="24"/>
          <w:szCs w:val="24"/>
        </w:rPr>
        <w:t>账号</w:t>
      </w:r>
      <w:r w:rsidRPr="00D26C99">
        <w:rPr>
          <w:rFonts w:ascii="仿宋" w:eastAsia="仿宋" w:hAnsi="仿宋" w:hint="eastAsia"/>
          <w:sz w:val="24"/>
          <w:szCs w:val="24"/>
        </w:rPr>
        <w:t>：</w:t>
      </w:r>
      <w:r w:rsidRPr="00D26C99">
        <w:rPr>
          <w:rFonts w:ascii="仿宋" w:eastAsia="仿宋" w:hAnsi="仿宋"/>
          <w:sz w:val="24"/>
          <w:szCs w:val="24"/>
          <w:u w:val="single"/>
        </w:rPr>
        <w:t xml:space="preserve">                          </w:t>
      </w:r>
    </w:p>
    <w:sectPr w:rsidR="0020575F" w:rsidRPr="0020575F" w:rsidSect="00D26C99">
      <w:type w:val="continuous"/>
      <w:pgSz w:w="11906" w:h="16838"/>
      <w:pgMar w:top="1440" w:right="1247" w:bottom="1440" w:left="1247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E"/>
    <w:rsid w:val="00033B73"/>
    <w:rsid w:val="000357ED"/>
    <w:rsid w:val="00052037"/>
    <w:rsid w:val="00061F2E"/>
    <w:rsid w:val="000D18C6"/>
    <w:rsid w:val="002012D6"/>
    <w:rsid w:val="0020575F"/>
    <w:rsid w:val="00274939"/>
    <w:rsid w:val="002B402B"/>
    <w:rsid w:val="002F5607"/>
    <w:rsid w:val="002F5A1C"/>
    <w:rsid w:val="003168BF"/>
    <w:rsid w:val="00345FF2"/>
    <w:rsid w:val="003A1E96"/>
    <w:rsid w:val="004947B0"/>
    <w:rsid w:val="005153C8"/>
    <w:rsid w:val="00531BA7"/>
    <w:rsid w:val="005430B9"/>
    <w:rsid w:val="0065062F"/>
    <w:rsid w:val="006750C7"/>
    <w:rsid w:val="006D357C"/>
    <w:rsid w:val="007415FD"/>
    <w:rsid w:val="00744D0F"/>
    <w:rsid w:val="00764D75"/>
    <w:rsid w:val="007F66A7"/>
    <w:rsid w:val="0085709A"/>
    <w:rsid w:val="00915E1B"/>
    <w:rsid w:val="009E2A99"/>
    <w:rsid w:val="00A365EB"/>
    <w:rsid w:val="00AB0944"/>
    <w:rsid w:val="00B04A89"/>
    <w:rsid w:val="00BC01F6"/>
    <w:rsid w:val="00CF0A7A"/>
    <w:rsid w:val="00CF196E"/>
    <w:rsid w:val="00D26C99"/>
    <w:rsid w:val="00D322FD"/>
    <w:rsid w:val="00D35F20"/>
    <w:rsid w:val="00E37F50"/>
    <w:rsid w:val="00EC5150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66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50C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750C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750C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750C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750C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750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0C7"/>
    <w:rPr>
      <w:sz w:val="18"/>
      <w:szCs w:val="18"/>
    </w:rPr>
  </w:style>
  <w:style w:type="paragraph" w:customStyle="1" w:styleId="reader-word-layer">
    <w:name w:val="reader-word-layer"/>
    <w:basedOn w:val="a"/>
    <w:rsid w:val="00675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66A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66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50C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750C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750C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750C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750C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750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0C7"/>
    <w:rPr>
      <w:sz w:val="18"/>
      <w:szCs w:val="18"/>
    </w:rPr>
  </w:style>
  <w:style w:type="paragraph" w:customStyle="1" w:styleId="reader-word-layer">
    <w:name w:val="reader-word-layer"/>
    <w:basedOn w:val="a"/>
    <w:rsid w:val="00675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66A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19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961051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79215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504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64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054091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赵楠楠</dc:creator>
  <cp:lastModifiedBy>王文澜</cp:lastModifiedBy>
  <cp:revision>2</cp:revision>
  <cp:lastPrinted>2017-04-25T07:41:00Z</cp:lastPrinted>
  <dcterms:created xsi:type="dcterms:W3CDTF">2017-04-27T01:07:00Z</dcterms:created>
  <dcterms:modified xsi:type="dcterms:W3CDTF">2017-04-27T01:07:00Z</dcterms:modified>
</cp:coreProperties>
</file>