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E6EE" w14:textId="7CE213ED" w:rsidR="00C52700" w:rsidRPr="00C52700" w:rsidRDefault="00C52700" w:rsidP="00C52700">
      <w:pPr>
        <w:pStyle w:val="a3"/>
        <w:shd w:val="clear" w:color="auto" w:fill="FFFFFF"/>
        <w:spacing w:before="0" w:beforeAutospacing="0" w:after="0" w:afterAutospacing="0" w:line="520" w:lineRule="exact"/>
        <w:jc w:val="center"/>
        <w:rPr>
          <w:rFonts w:ascii="仿宋" w:eastAsia="仿宋" w:hAnsi="仿宋" w:hint="eastAsia"/>
          <w:b/>
          <w:bCs/>
          <w:color w:val="333333"/>
          <w:sz w:val="28"/>
          <w:szCs w:val="28"/>
        </w:rPr>
      </w:pPr>
      <w:r w:rsidRPr="00C52700">
        <w:rPr>
          <w:rFonts w:ascii="仿宋" w:eastAsia="仿宋" w:hAnsi="仿宋" w:hint="eastAsia"/>
          <w:b/>
          <w:bCs/>
          <w:color w:val="333333"/>
          <w:sz w:val="28"/>
          <w:szCs w:val="28"/>
        </w:rPr>
        <w:t>关于中央国家机关2024年度扫描仪、投影仪框架协议采购有关事宜的通知</w:t>
      </w:r>
    </w:p>
    <w:p w14:paraId="76BCF770" w14:textId="77777777" w:rsidR="00C52700" w:rsidRPr="00C52700" w:rsidRDefault="00C52700" w:rsidP="00C52700">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C52700">
        <w:rPr>
          <w:rFonts w:ascii="仿宋" w:eastAsia="仿宋" w:hAnsi="仿宋" w:hint="eastAsia"/>
          <w:color w:val="333333"/>
          <w:sz w:val="28"/>
          <w:szCs w:val="28"/>
        </w:rPr>
        <w:t>国机采〔2024〕4号</w:t>
      </w:r>
    </w:p>
    <w:p w14:paraId="4A6D6E03" w14:textId="27894718" w:rsidR="00C52700" w:rsidRPr="00C52700" w:rsidRDefault="00C52700" w:rsidP="00C52700">
      <w:pPr>
        <w:pStyle w:val="a3"/>
        <w:shd w:val="clear" w:color="auto" w:fill="FFFFFF"/>
        <w:spacing w:before="0" w:beforeAutospacing="0" w:after="0" w:afterAutospacing="0" w:line="520" w:lineRule="exact"/>
        <w:rPr>
          <w:rFonts w:ascii="仿宋" w:eastAsia="仿宋" w:hAnsi="仿宋" w:hint="eastAsia"/>
          <w:color w:val="333333"/>
          <w:sz w:val="28"/>
          <w:szCs w:val="28"/>
        </w:rPr>
      </w:pPr>
    </w:p>
    <w:p w14:paraId="63223956" w14:textId="77777777" w:rsidR="00C52700" w:rsidRPr="00C52700" w:rsidRDefault="00C52700" w:rsidP="00C52700">
      <w:pPr>
        <w:pStyle w:val="a3"/>
        <w:shd w:val="clear" w:color="auto" w:fill="FFFFFF"/>
        <w:spacing w:before="0" w:beforeAutospacing="0" w:after="0" w:afterAutospacing="0" w:line="520" w:lineRule="exact"/>
        <w:rPr>
          <w:rFonts w:ascii="仿宋" w:eastAsia="仿宋" w:hAnsi="仿宋" w:hint="eastAsia"/>
          <w:color w:val="333333"/>
          <w:sz w:val="28"/>
          <w:szCs w:val="28"/>
        </w:rPr>
      </w:pPr>
      <w:r w:rsidRPr="00C52700">
        <w:rPr>
          <w:rFonts w:ascii="仿宋" w:eastAsia="仿宋" w:hAnsi="仿宋" w:hint="eastAsia"/>
          <w:color w:val="333333"/>
          <w:sz w:val="28"/>
          <w:szCs w:val="28"/>
        </w:rPr>
        <w:t>中央国家机关各部门、各单位办公厅（室）：</w:t>
      </w:r>
    </w:p>
    <w:p w14:paraId="32FE86B0"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根据《中央预算单位政府集中采购目录及标准（2020年版）》（国办发〔2019〕55号）以及《政府采购框架协议采购方式管理暂行办法》（财政部令第110号），中央国家机关政府采购中心（以下</w:t>
      </w:r>
      <w:proofErr w:type="gramStart"/>
      <w:r w:rsidRPr="00C52700">
        <w:rPr>
          <w:rFonts w:ascii="仿宋" w:eastAsia="仿宋" w:hAnsi="仿宋" w:hint="eastAsia"/>
          <w:color w:val="333333"/>
          <w:sz w:val="28"/>
          <w:szCs w:val="28"/>
        </w:rPr>
        <w:t>简称国采中心</w:t>
      </w:r>
      <w:proofErr w:type="gramEnd"/>
      <w:r w:rsidRPr="00C52700">
        <w:rPr>
          <w:rFonts w:ascii="仿宋" w:eastAsia="仿宋" w:hAnsi="仿宋" w:hint="eastAsia"/>
          <w:color w:val="333333"/>
          <w:sz w:val="28"/>
          <w:szCs w:val="28"/>
        </w:rPr>
        <w:t>）通过框架协议采购方式确定了中央国家机关2024年度扫描仪、投影仪框架协议采购入围供应商、入围产品及其最高限价，并已在中央政府采购网公布。现将有关执行事宜通知如下：</w:t>
      </w:r>
    </w:p>
    <w:p w14:paraId="6981DDBC" w14:textId="77777777" w:rsidR="00C52700" w:rsidRPr="00C52700" w:rsidRDefault="00C52700" w:rsidP="00C52700">
      <w:pPr>
        <w:pStyle w:val="a3"/>
        <w:shd w:val="clear" w:color="auto" w:fill="FFFFFF"/>
        <w:spacing w:before="0" w:beforeAutospacing="0" w:after="0" w:afterAutospacing="0" w:line="520" w:lineRule="exact"/>
        <w:ind w:firstLine="645"/>
        <w:rPr>
          <w:rFonts w:ascii="仿宋" w:eastAsia="仿宋" w:hAnsi="仿宋" w:hint="eastAsia"/>
          <w:color w:val="333333"/>
          <w:sz w:val="28"/>
          <w:szCs w:val="28"/>
        </w:rPr>
      </w:pPr>
      <w:r w:rsidRPr="00C52700">
        <w:rPr>
          <w:rFonts w:ascii="仿宋" w:eastAsia="仿宋" w:hAnsi="仿宋" w:hint="eastAsia"/>
          <w:color w:val="333333"/>
          <w:sz w:val="28"/>
          <w:szCs w:val="28"/>
        </w:rPr>
        <w:t>一、适用范围</w:t>
      </w:r>
    </w:p>
    <w:p w14:paraId="3624604C"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中央国家机关各部门、各单位及其所属各级行政事业单位（以下简称采购人），在采购单项或批量金额在100万元（不含）以下的扫描仪，以及5万元（含）以上、100万元（不含）以下的投影仪时，应按照本通知的规定执行政府集中采购。</w:t>
      </w:r>
    </w:p>
    <w:p w14:paraId="2C8F05C6"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在中央政府采购</w:t>
      </w:r>
      <w:proofErr w:type="gramStart"/>
      <w:r w:rsidRPr="00C52700">
        <w:rPr>
          <w:rFonts w:ascii="仿宋" w:eastAsia="仿宋" w:hAnsi="仿宋" w:hint="eastAsia"/>
          <w:color w:val="333333"/>
          <w:sz w:val="28"/>
          <w:szCs w:val="28"/>
        </w:rPr>
        <w:t>网注册</w:t>
      </w:r>
      <w:proofErr w:type="gramEnd"/>
      <w:r w:rsidRPr="00C52700">
        <w:rPr>
          <w:rFonts w:ascii="仿宋" w:eastAsia="仿宋" w:hAnsi="仿宋" w:hint="eastAsia"/>
          <w:color w:val="333333"/>
          <w:sz w:val="28"/>
          <w:szCs w:val="28"/>
        </w:rPr>
        <w:t>的其他采购人自愿或参照本通知的规定执行政府集中采购。</w:t>
      </w:r>
    </w:p>
    <w:p w14:paraId="05DD3F52" w14:textId="77777777" w:rsidR="00C52700" w:rsidRPr="00C52700" w:rsidRDefault="00C52700" w:rsidP="00C52700">
      <w:pPr>
        <w:pStyle w:val="a3"/>
        <w:shd w:val="clear" w:color="auto" w:fill="FFFFFF"/>
        <w:spacing w:before="0" w:beforeAutospacing="0" w:after="0" w:afterAutospacing="0" w:line="520" w:lineRule="exact"/>
        <w:ind w:firstLine="645"/>
        <w:rPr>
          <w:rFonts w:ascii="仿宋" w:eastAsia="仿宋" w:hAnsi="仿宋" w:hint="eastAsia"/>
          <w:color w:val="333333"/>
          <w:sz w:val="28"/>
          <w:szCs w:val="28"/>
        </w:rPr>
      </w:pPr>
      <w:r w:rsidRPr="00C52700">
        <w:rPr>
          <w:rFonts w:ascii="仿宋" w:eastAsia="仿宋" w:hAnsi="仿宋" w:hint="eastAsia"/>
          <w:color w:val="333333"/>
          <w:sz w:val="28"/>
          <w:szCs w:val="28"/>
        </w:rPr>
        <w:t>二、执行有效期</w:t>
      </w:r>
    </w:p>
    <w:p w14:paraId="13D2DDB8"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本次扫描仪、投影仪框架协议入围供应商及入围产品的有效期为自本通知印发之日起至2025年1月15日止。如有政策调整，将通过中央政府采购网另行告知。</w:t>
      </w:r>
    </w:p>
    <w:p w14:paraId="1B90A6C6" w14:textId="77777777" w:rsidR="00C52700" w:rsidRPr="00C52700" w:rsidRDefault="00C52700" w:rsidP="00C52700">
      <w:pPr>
        <w:pStyle w:val="a3"/>
        <w:shd w:val="clear" w:color="auto" w:fill="FFFFFF"/>
        <w:spacing w:before="0" w:beforeAutospacing="0" w:after="0" w:afterAutospacing="0" w:line="520" w:lineRule="exact"/>
        <w:ind w:firstLine="645"/>
        <w:rPr>
          <w:rFonts w:ascii="仿宋" w:eastAsia="仿宋" w:hAnsi="仿宋" w:hint="eastAsia"/>
          <w:color w:val="333333"/>
          <w:sz w:val="28"/>
          <w:szCs w:val="28"/>
        </w:rPr>
      </w:pPr>
      <w:r w:rsidRPr="00C52700">
        <w:rPr>
          <w:rFonts w:ascii="仿宋" w:eastAsia="仿宋" w:hAnsi="仿宋" w:hint="eastAsia"/>
          <w:color w:val="333333"/>
          <w:sz w:val="28"/>
          <w:szCs w:val="28"/>
        </w:rPr>
        <w:t>三、采购程序</w:t>
      </w:r>
    </w:p>
    <w:p w14:paraId="175AC5FC" w14:textId="77777777" w:rsidR="00C52700" w:rsidRPr="00C52700" w:rsidRDefault="00C52700" w:rsidP="00C52700">
      <w:pPr>
        <w:pStyle w:val="a3"/>
        <w:shd w:val="clear" w:color="auto" w:fill="FFFFFF"/>
        <w:spacing w:before="0" w:beforeAutospacing="0" w:after="0" w:afterAutospacing="0" w:line="520" w:lineRule="exact"/>
        <w:ind w:firstLine="645"/>
        <w:rPr>
          <w:rFonts w:ascii="仿宋" w:eastAsia="仿宋" w:hAnsi="仿宋" w:hint="eastAsia"/>
          <w:color w:val="333333"/>
          <w:sz w:val="28"/>
          <w:szCs w:val="28"/>
        </w:rPr>
      </w:pPr>
      <w:r w:rsidRPr="00C52700">
        <w:rPr>
          <w:rFonts w:ascii="仿宋" w:eastAsia="仿宋" w:hAnsi="仿宋" w:hint="eastAsia"/>
          <w:color w:val="333333"/>
          <w:sz w:val="28"/>
          <w:szCs w:val="28"/>
        </w:rPr>
        <w:t>（一）执行方式</w:t>
      </w:r>
    </w:p>
    <w:p w14:paraId="106A160A"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入围供应商、入围产品及其最高限价在</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电子卖场展示。采购人根据采购需求，按照财政部令第110号规定，通过直接选定或</w:t>
      </w:r>
      <w:r w:rsidRPr="00C52700">
        <w:rPr>
          <w:rFonts w:ascii="仿宋" w:eastAsia="仿宋" w:hAnsi="仿宋" w:hint="eastAsia"/>
          <w:color w:val="333333"/>
          <w:sz w:val="28"/>
          <w:szCs w:val="28"/>
        </w:rPr>
        <w:lastRenderedPageBreak/>
        <w:t>二次竞价方式自主确定第二阶段成交供应商和产品。直接选定方式是确定第二阶段成交供应商的主要方式。</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电子卖场支持的直接选定</w:t>
      </w:r>
      <w:proofErr w:type="gramStart"/>
      <w:r w:rsidRPr="00C52700">
        <w:rPr>
          <w:rFonts w:ascii="仿宋" w:eastAsia="仿宋" w:hAnsi="仿宋" w:hint="eastAsia"/>
          <w:color w:val="333333"/>
          <w:sz w:val="28"/>
          <w:szCs w:val="28"/>
        </w:rPr>
        <w:t>方式即直购</w:t>
      </w:r>
      <w:proofErr w:type="gramEnd"/>
      <w:r w:rsidRPr="00C52700">
        <w:rPr>
          <w:rFonts w:ascii="仿宋" w:eastAsia="仿宋" w:hAnsi="仿宋" w:hint="eastAsia"/>
          <w:color w:val="333333"/>
          <w:sz w:val="28"/>
          <w:szCs w:val="28"/>
        </w:rPr>
        <w:t>（含在线议价），支持的二次竞价方式有比价、反拍等。</w:t>
      </w:r>
    </w:p>
    <w:p w14:paraId="50DC27AB"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proofErr w:type="gramStart"/>
      <w:r w:rsidRPr="00C52700">
        <w:rPr>
          <w:rFonts w:ascii="仿宋" w:eastAsia="仿宋" w:hAnsi="仿宋" w:hint="eastAsia"/>
          <w:color w:val="333333"/>
          <w:sz w:val="28"/>
          <w:szCs w:val="28"/>
        </w:rPr>
        <w:t>直购是指</w:t>
      </w:r>
      <w:proofErr w:type="gramEnd"/>
      <w:r w:rsidRPr="00C52700">
        <w:rPr>
          <w:rFonts w:ascii="仿宋" w:eastAsia="仿宋" w:hAnsi="仿宋" w:hint="eastAsia"/>
          <w:color w:val="333333"/>
          <w:sz w:val="28"/>
          <w:szCs w:val="28"/>
        </w:rPr>
        <w:t>采购人直接选择供应商和产品下单的采购模式。</w:t>
      </w:r>
    </w:p>
    <w:p w14:paraId="28EAA124"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比价是指采购人选择不少于三家供应商的同类型产品发布比价需求公告，最终报价最低的供应</w:t>
      </w:r>
      <w:proofErr w:type="gramStart"/>
      <w:r w:rsidRPr="00C52700">
        <w:rPr>
          <w:rFonts w:ascii="仿宋" w:eastAsia="仿宋" w:hAnsi="仿宋" w:hint="eastAsia"/>
          <w:color w:val="333333"/>
          <w:sz w:val="28"/>
          <w:szCs w:val="28"/>
        </w:rPr>
        <w:t>商成交</w:t>
      </w:r>
      <w:proofErr w:type="gramEnd"/>
      <w:r w:rsidRPr="00C52700">
        <w:rPr>
          <w:rFonts w:ascii="仿宋" w:eastAsia="仿宋" w:hAnsi="仿宋" w:hint="eastAsia"/>
          <w:color w:val="333333"/>
          <w:sz w:val="28"/>
          <w:szCs w:val="28"/>
        </w:rPr>
        <w:t>的采购模式。</w:t>
      </w:r>
    </w:p>
    <w:p w14:paraId="4C34A9A2"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反拍是指采购人选择某款产品，设定报价截止时间、单价降幅区间，发布反拍需求公告，所选产品供应商自愿参与报价。报价时间截止后，以系统记录的供应商最终报价作为评判依据，价格最低的供应商成交。</w:t>
      </w:r>
    </w:p>
    <w:p w14:paraId="1B5C979A"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在线议价是指采购人与供应商在不超过产品最高限价基础上就产品价格再次协商后下单的采购模式。</w:t>
      </w:r>
    </w:p>
    <w:p w14:paraId="4A30AA10" w14:textId="77777777" w:rsidR="00C52700" w:rsidRPr="00C52700" w:rsidRDefault="00C52700" w:rsidP="00C52700">
      <w:pPr>
        <w:pStyle w:val="a3"/>
        <w:shd w:val="clear" w:color="auto" w:fill="FFFFFF"/>
        <w:spacing w:before="0" w:beforeAutospacing="0" w:after="0" w:afterAutospacing="0" w:line="520" w:lineRule="exact"/>
        <w:ind w:firstLine="645"/>
        <w:rPr>
          <w:rFonts w:ascii="仿宋" w:eastAsia="仿宋" w:hAnsi="仿宋" w:hint="eastAsia"/>
          <w:color w:val="333333"/>
          <w:sz w:val="28"/>
          <w:szCs w:val="28"/>
        </w:rPr>
      </w:pPr>
      <w:r w:rsidRPr="00C52700">
        <w:rPr>
          <w:rFonts w:ascii="仿宋" w:eastAsia="仿宋" w:hAnsi="仿宋" w:hint="eastAsia"/>
          <w:color w:val="333333"/>
          <w:sz w:val="28"/>
          <w:szCs w:val="28"/>
        </w:rPr>
        <w:t>（二）采购流程</w:t>
      </w:r>
    </w:p>
    <w:p w14:paraId="47F90DB7"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单项或批量金额在100万元（不含）以下的扫描仪，以及5万元（含）以上、100万元（不含）以下投影仪，由采购人在电子卖场选择对应产品，通过直购、比价、反拍或在线议价模式选择第二阶段成交供应商完成采购。</w:t>
      </w:r>
    </w:p>
    <w:p w14:paraId="38900085"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同</w:t>
      </w:r>
      <w:proofErr w:type="gramStart"/>
      <w:r w:rsidRPr="00C52700">
        <w:rPr>
          <w:rFonts w:ascii="仿宋" w:eastAsia="仿宋" w:hAnsi="仿宋" w:hint="eastAsia"/>
          <w:color w:val="333333"/>
          <w:sz w:val="28"/>
          <w:szCs w:val="28"/>
        </w:rPr>
        <w:t>一预算</w:t>
      </w:r>
      <w:proofErr w:type="gramEnd"/>
      <w:r w:rsidRPr="00C52700">
        <w:rPr>
          <w:rFonts w:ascii="仿宋" w:eastAsia="仿宋" w:hAnsi="仿宋" w:hint="eastAsia"/>
          <w:color w:val="333333"/>
          <w:sz w:val="28"/>
          <w:szCs w:val="28"/>
        </w:rPr>
        <w:t>年度内，采购预算在100万元（含）以上的，须单独委托</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按规定采购方式组织采购。</w:t>
      </w:r>
    </w:p>
    <w:p w14:paraId="0770BC65"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（三）电子验收单和采购合同</w:t>
      </w:r>
    </w:p>
    <w:p w14:paraId="0AF82C83"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采购人在电子卖场下单，成交供应商确认订单后，系统自动生成《中央国家机关政府采购电子验收单》（以下简称电子验收单）。电子验收单是实施政府集中采购的凭证。电子卖场提供采购合同范本，采购人可与供应商自行协商签署采购合同。</w:t>
      </w:r>
    </w:p>
    <w:p w14:paraId="6DD04B72" w14:textId="77777777" w:rsidR="00C52700" w:rsidRPr="00C52700" w:rsidRDefault="00C52700" w:rsidP="00C52700">
      <w:pPr>
        <w:pStyle w:val="a3"/>
        <w:shd w:val="clear" w:color="auto" w:fill="FFFFFF"/>
        <w:spacing w:before="0" w:beforeAutospacing="0" w:after="0" w:afterAutospacing="0" w:line="520" w:lineRule="exact"/>
        <w:ind w:firstLine="645"/>
        <w:rPr>
          <w:rFonts w:ascii="仿宋" w:eastAsia="仿宋" w:hAnsi="仿宋" w:hint="eastAsia"/>
          <w:color w:val="333333"/>
          <w:sz w:val="28"/>
          <w:szCs w:val="28"/>
        </w:rPr>
      </w:pPr>
      <w:r w:rsidRPr="00C52700">
        <w:rPr>
          <w:rFonts w:ascii="仿宋" w:eastAsia="仿宋" w:hAnsi="仿宋" w:hint="eastAsia"/>
          <w:color w:val="333333"/>
          <w:sz w:val="28"/>
          <w:szCs w:val="28"/>
        </w:rPr>
        <w:t>四、监督管理</w:t>
      </w:r>
    </w:p>
    <w:p w14:paraId="6AEB348B" w14:textId="77777777" w:rsidR="00C52700" w:rsidRPr="00C52700" w:rsidRDefault="00C52700" w:rsidP="00C52700">
      <w:pPr>
        <w:pStyle w:val="a3"/>
        <w:shd w:val="clear" w:color="auto" w:fill="FFFFFF"/>
        <w:spacing w:before="0" w:beforeAutospacing="0" w:after="0" w:afterAutospacing="0" w:line="520" w:lineRule="exact"/>
        <w:ind w:firstLine="645"/>
        <w:rPr>
          <w:rFonts w:ascii="仿宋" w:eastAsia="仿宋" w:hAnsi="仿宋" w:hint="eastAsia"/>
          <w:color w:val="333333"/>
          <w:sz w:val="28"/>
          <w:szCs w:val="28"/>
        </w:rPr>
      </w:pPr>
      <w:r w:rsidRPr="00C52700">
        <w:rPr>
          <w:rFonts w:ascii="仿宋" w:eastAsia="仿宋" w:hAnsi="仿宋" w:hint="eastAsia"/>
          <w:color w:val="333333"/>
          <w:sz w:val="28"/>
          <w:szCs w:val="28"/>
        </w:rPr>
        <w:lastRenderedPageBreak/>
        <w:t>（一）价格监测</w:t>
      </w:r>
    </w:p>
    <w:p w14:paraId="5C4BBA7F"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对扫描仪、投影仪产品价格进行日常监管，发现产品价格高于市场平均价的，可以要求供应商调低价格，供应商拒不降价的，有权暂停产品入围资格。</w:t>
      </w:r>
    </w:p>
    <w:p w14:paraId="603E79AB" w14:textId="77777777" w:rsidR="00C52700" w:rsidRPr="00C52700" w:rsidRDefault="00C52700" w:rsidP="00C52700">
      <w:pPr>
        <w:pStyle w:val="a3"/>
        <w:shd w:val="clear" w:color="auto" w:fill="FFFFFF"/>
        <w:spacing w:before="0" w:beforeAutospacing="0" w:after="0" w:afterAutospacing="0" w:line="520" w:lineRule="exact"/>
        <w:ind w:firstLine="645"/>
        <w:rPr>
          <w:rFonts w:ascii="仿宋" w:eastAsia="仿宋" w:hAnsi="仿宋" w:hint="eastAsia"/>
          <w:color w:val="333333"/>
          <w:sz w:val="28"/>
          <w:szCs w:val="28"/>
        </w:rPr>
      </w:pPr>
      <w:r w:rsidRPr="00C52700">
        <w:rPr>
          <w:rFonts w:ascii="仿宋" w:eastAsia="仿宋" w:hAnsi="仿宋" w:hint="eastAsia"/>
          <w:color w:val="333333"/>
          <w:sz w:val="28"/>
          <w:szCs w:val="28"/>
        </w:rPr>
        <w:t>（二）履约管理</w:t>
      </w:r>
    </w:p>
    <w:p w14:paraId="57CE85AA"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成交结果在中央政府采购网进行公示。</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对成交结果进行日常监测，对供应商面向不同采购人差异化报价、采购人拆单等异常记录进行分析并通过警告、约谈、限期整改等途径及时处理。采购人或其他相关方可向</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反映供应商恶意竞争、乱报价、</w:t>
      </w:r>
      <w:proofErr w:type="gramStart"/>
      <w:r w:rsidRPr="00C52700">
        <w:rPr>
          <w:rFonts w:ascii="仿宋" w:eastAsia="仿宋" w:hAnsi="仿宋" w:hint="eastAsia"/>
          <w:color w:val="333333"/>
          <w:sz w:val="28"/>
          <w:szCs w:val="28"/>
        </w:rPr>
        <w:t>不</w:t>
      </w:r>
      <w:proofErr w:type="gramEnd"/>
      <w:r w:rsidRPr="00C52700">
        <w:rPr>
          <w:rFonts w:ascii="仿宋" w:eastAsia="仿宋" w:hAnsi="仿宋" w:hint="eastAsia"/>
          <w:color w:val="333333"/>
          <w:sz w:val="28"/>
          <w:szCs w:val="28"/>
        </w:rPr>
        <w:t>诚信履约等行为。反映问题经核实的，</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要求供应商限期改正，拒不整改或情节严重的，</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按规定报政府采购监管部门予以处罚。</w:t>
      </w:r>
    </w:p>
    <w:p w14:paraId="28EA9DDB" w14:textId="77777777" w:rsidR="00C52700" w:rsidRPr="00C52700" w:rsidRDefault="00C52700" w:rsidP="00C52700">
      <w:pPr>
        <w:pStyle w:val="a3"/>
        <w:shd w:val="clear" w:color="auto" w:fill="FFFFFF"/>
        <w:spacing w:before="0" w:beforeAutospacing="0" w:after="0" w:afterAutospacing="0" w:line="520" w:lineRule="exact"/>
        <w:ind w:firstLine="645"/>
        <w:rPr>
          <w:rFonts w:ascii="仿宋" w:eastAsia="仿宋" w:hAnsi="仿宋" w:hint="eastAsia"/>
          <w:color w:val="333333"/>
          <w:sz w:val="28"/>
          <w:szCs w:val="28"/>
        </w:rPr>
      </w:pPr>
      <w:r w:rsidRPr="00C52700">
        <w:rPr>
          <w:rFonts w:ascii="仿宋" w:eastAsia="仿宋" w:hAnsi="仿宋" w:hint="eastAsia"/>
          <w:color w:val="333333"/>
          <w:sz w:val="28"/>
          <w:szCs w:val="28"/>
        </w:rPr>
        <w:t>五、其他事项</w:t>
      </w:r>
    </w:p>
    <w:p w14:paraId="4BB69EE5"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各部门政府采购主管机构应将本通知要求逐级传达到所属预算单位，严格按要求开展采购工作。任何单位和个人如发现采购单位、供应商有违反本通知行为的，可向</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反映。</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将及时开展调查核实，并严格按照有关规定处理。</w:t>
      </w:r>
    </w:p>
    <w:p w14:paraId="37FA83D8"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执行过程中发现的问题和提出的建议，请及时向</w:t>
      </w:r>
      <w:proofErr w:type="gramStart"/>
      <w:r w:rsidRPr="00C52700">
        <w:rPr>
          <w:rFonts w:ascii="仿宋" w:eastAsia="仿宋" w:hAnsi="仿宋" w:hint="eastAsia"/>
          <w:color w:val="333333"/>
          <w:sz w:val="28"/>
          <w:szCs w:val="28"/>
        </w:rPr>
        <w:t>国采中心</w:t>
      </w:r>
      <w:proofErr w:type="gramEnd"/>
      <w:r w:rsidRPr="00C52700">
        <w:rPr>
          <w:rFonts w:ascii="仿宋" w:eastAsia="仿宋" w:hAnsi="仿宋" w:hint="eastAsia"/>
          <w:color w:val="333333"/>
          <w:sz w:val="28"/>
          <w:szCs w:val="28"/>
        </w:rPr>
        <w:t>反映。</w:t>
      </w:r>
    </w:p>
    <w:p w14:paraId="20A0C857"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技术支持电话：83086951/55604403</w:t>
      </w:r>
    </w:p>
    <w:p w14:paraId="53328766" w14:textId="77777777" w:rsidR="00C52700" w:rsidRPr="00C52700" w:rsidRDefault="00C52700" w:rsidP="00C52700">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C52700">
        <w:rPr>
          <w:rFonts w:ascii="仿宋" w:eastAsia="仿宋" w:hAnsi="仿宋" w:hint="eastAsia"/>
          <w:color w:val="333333"/>
          <w:sz w:val="28"/>
          <w:szCs w:val="28"/>
        </w:rPr>
        <w:t>业务咨询电话：55602388/63099478</w:t>
      </w:r>
      <w:r w:rsidRPr="00C52700">
        <w:rPr>
          <w:rFonts w:ascii="Calibri" w:eastAsia="仿宋" w:hAnsi="Calibri" w:cs="Calibri"/>
          <w:color w:val="333333"/>
          <w:sz w:val="28"/>
          <w:szCs w:val="28"/>
        </w:rPr>
        <w:t> </w:t>
      </w:r>
    </w:p>
    <w:p w14:paraId="54812D12" w14:textId="77777777" w:rsidR="00C52700" w:rsidRPr="00C52700" w:rsidRDefault="00C52700" w:rsidP="00C52700">
      <w:pPr>
        <w:pStyle w:val="a3"/>
        <w:shd w:val="clear" w:color="auto" w:fill="FFFFFF"/>
        <w:spacing w:before="0" w:beforeAutospacing="0" w:after="0" w:afterAutospacing="0" w:line="520" w:lineRule="exact"/>
        <w:ind w:firstLine="510"/>
        <w:rPr>
          <w:rFonts w:ascii="仿宋" w:eastAsia="仿宋" w:hAnsi="仿宋" w:hint="eastAsia"/>
          <w:color w:val="333333"/>
          <w:sz w:val="28"/>
          <w:szCs w:val="28"/>
        </w:rPr>
      </w:pPr>
      <w:r w:rsidRPr="00C52700">
        <w:rPr>
          <w:rFonts w:ascii="Calibri" w:eastAsia="仿宋" w:hAnsi="Calibri" w:cs="Calibri"/>
          <w:color w:val="333333"/>
          <w:sz w:val="28"/>
          <w:szCs w:val="28"/>
        </w:rPr>
        <w:t> </w:t>
      </w:r>
    </w:p>
    <w:p w14:paraId="7AAADD48" w14:textId="77777777" w:rsidR="00C52700" w:rsidRPr="00C52700" w:rsidRDefault="00C52700" w:rsidP="00C52700">
      <w:pPr>
        <w:pStyle w:val="a3"/>
        <w:shd w:val="clear" w:color="auto" w:fill="FFFFFF"/>
        <w:spacing w:before="0" w:beforeAutospacing="0" w:after="0" w:afterAutospacing="0" w:line="520" w:lineRule="exact"/>
        <w:ind w:firstLine="510"/>
        <w:jc w:val="right"/>
        <w:rPr>
          <w:rFonts w:ascii="仿宋" w:eastAsia="仿宋" w:hAnsi="仿宋" w:hint="eastAsia"/>
          <w:color w:val="333333"/>
          <w:sz w:val="28"/>
          <w:szCs w:val="28"/>
        </w:rPr>
      </w:pPr>
      <w:r w:rsidRPr="00C52700">
        <w:rPr>
          <w:rFonts w:ascii="Calibri" w:eastAsia="仿宋" w:hAnsi="Calibri" w:cs="Calibri"/>
          <w:color w:val="333333"/>
          <w:sz w:val="28"/>
          <w:szCs w:val="28"/>
        </w:rPr>
        <w:t>             </w:t>
      </w:r>
      <w:r w:rsidRPr="00C52700">
        <w:rPr>
          <w:rFonts w:ascii="仿宋" w:eastAsia="仿宋" w:hAnsi="仿宋" w:hint="eastAsia"/>
          <w:color w:val="333333"/>
          <w:sz w:val="28"/>
          <w:szCs w:val="28"/>
        </w:rPr>
        <w:t>中央国家机关政府采购中心</w:t>
      </w:r>
    </w:p>
    <w:p w14:paraId="07F819E2" w14:textId="77777777" w:rsidR="00C52700" w:rsidRPr="00C52700" w:rsidRDefault="00C52700" w:rsidP="00C52700">
      <w:pPr>
        <w:pStyle w:val="a3"/>
        <w:shd w:val="clear" w:color="auto" w:fill="FFFFFF"/>
        <w:spacing w:before="0" w:beforeAutospacing="0" w:after="0" w:afterAutospacing="0" w:line="520" w:lineRule="exact"/>
        <w:ind w:firstLine="4485"/>
        <w:jc w:val="right"/>
        <w:rPr>
          <w:rFonts w:ascii="仿宋" w:eastAsia="仿宋" w:hAnsi="仿宋" w:hint="eastAsia"/>
          <w:color w:val="333333"/>
          <w:sz w:val="28"/>
          <w:szCs w:val="28"/>
        </w:rPr>
      </w:pPr>
      <w:r w:rsidRPr="00C52700">
        <w:rPr>
          <w:rFonts w:ascii="仿宋" w:eastAsia="仿宋" w:hAnsi="仿宋" w:hint="eastAsia"/>
          <w:color w:val="333333"/>
          <w:sz w:val="28"/>
          <w:szCs w:val="28"/>
          <w:shd w:val="clear" w:color="auto" w:fill="FFFFFF"/>
        </w:rPr>
        <w:t>2024年1月18日</w:t>
      </w:r>
    </w:p>
    <w:p w14:paraId="6462BA9D" w14:textId="77777777" w:rsidR="009654F3" w:rsidRPr="00C52700" w:rsidRDefault="009654F3" w:rsidP="00C52700">
      <w:pPr>
        <w:spacing w:line="520" w:lineRule="exact"/>
        <w:rPr>
          <w:rFonts w:ascii="仿宋" w:eastAsia="仿宋" w:hAnsi="仿宋"/>
          <w:sz w:val="28"/>
          <w:szCs w:val="28"/>
        </w:rPr>
      </w:pPr>
    </w:p>
    <w:sectPr w:rsidR="009654F3" w:rsidRPr="00C527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00"/>
    <w:rsid w:val="009654F3"/>
    <w:rsid w:val="00C5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77A2"/>
  <w15:chartTrackingRefBased/>
  <w15:docId w15:val="{897968EC-84D0-475E-AB8F-2ECC779E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7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cjl</dc:creator>
  <cp:keywords/>
  <dc:description/>
  <cp:lastModifiedBy>cjl</cp:lastModifiedBy>
  <cp:revision>1</cp:revision>
  <dcterms:created xsi:type="dcterms:W3CDTF">2024-02-06T12:30:00Z</dcterms:created>
  <dcterms:modified xsi:type="dcterms:W3CDTF">2024-02-06T12:32:00Z</dcterms:modified>
</cp:coreProperties>
</file>